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C6A" w:rsidRDefault="00597C6A">
      <w:pPr>
        <w:adjustRightInd w:val="0"/>
        <w:snapToGrid w:val="0"/>
        <w:jc w:val="center"/>
        <w:rPr>
          <w:rFonts w:ascii="彩虹粗仿宋" w:eastAsia="彩虹粗仿宋" w:hAnsi="宋体" w:cs="Arial"/>
          <w:sz w:val="44"/>
          <w:szCs w:val="44"/>
        </w:rPr>
      </w:pPr>
    </w:p>
    <w:p w:rsidR="00597C6A" w:rsidRDefault="00597C6A">
      <w:pPr>
        <w:adjustRightInd w:val="0"/>
        <w:snapToGrid w:val="0"/>
        <w:jc w:val="center"/>
        <w:rPr>
          <w:rFonts w:ascii="彩虹粗仿宋" w:eastAsia="彩虹粗仿宋" w:hAnsi="宋体" w:cs="Arial"/>
          <w:sz w:val="44"/>
          <w:szCs w:val="44"/>
        </w:rPr>
      </w:pPr>
    </w:p>
    <w:p w:rsidR="00597C6A" w:rsidRDefault="00597C6A">
      <w:pPr>
        <w:adjustRightInd w:val="0"/>
        <w:snapToGrid w:val="0"/>
        <w:jc w:val="center"/>
        <w:rPr>
          <w:rFonts w:ascii="彩虹粗仿宋" w:eastAsia="彩虹粗仿宋" w:hAnsi="宋体" w:cs="Arial"/>
          <w:sz w:val="44"/>
          <w:szCs w:val="44"/>
        </w:rPr>
      </w:pPr>
    </w:p>
    <w:p w:rsidR="00597C6A" w:rsidRDefault="00597C6A">
      <w:pPr>
        <w:adjustRightInd w:val="0"/>
        <w:snapToGrid w:val="0"/>
        <w:jc w:val="center"/>
        <w:rPr>
          <w:rFonts w:ascii="彩虹粗仿宋" w:eastAsia="彩虹粗仿宋" w:hAnsi="宋体" w:cs="Arial"/>
          <w:sz w:val="44"/>
          <w:szCs w:val="44"/>
        </w:rPr>
      </w:pPr>
    </w:p>
    <w:p w:rsidR="00597C6A" w:rsidRDefault="009E1543">
      <w:pPr>
        <w:adjustRightInd w:val="0"/>
        <w:snapToGrid w:val="0"/>
        <w:jc w:val="center"/>
        <w:rPr>
          <w:rFonts w:ascii="彩虹粗仿宋" w:eastAsia="彩虹粗仿宋" w:hAnsi="宋体" w:cs="Arial"/>
          <w:b/>
          <w:sz w:val="44"/>
          <w:szCs w:val="44"/>
        </w:rPr>
      </w:pPr>
      <w:r>
        <w:rPr>
          <w:rFonts w:ascii="彩虹粗仿宋" w:eastAsia="彩虹粗仿宋" w:hAnsi="宋体" w:cs="Arial" w:hint="eastAsia"/>
          <w:b/>
          <w:sz w:val="44"/>
          <w:szCs w:val="44"/>
        </w:rPr>
        <w:t>华泰柏瑞</w:t>
      </w:r>
      <w:proofErr w:type="gramStart"/>
      <w:r>
        <w:rPr>
          <w:rFonts w:ascii="彩虹粗仿宋" w:eastAsia="彩虹粗仿宋" w:hAnsi="宋体" w:cs="Arial" w:hint="eastAsia"/>
          <w:b/>
          <w:sz w:val="44"/>
          <w:szCs w:val="44"/>
        </w:rPr>
        <w:t>中证沪港</w:t>
      </w:r>
      <w:proofErr w:type="gramEnd"/>
      <w:r>
        <w:rPr>
          <w:rFonts w:ascii="彩虹粗仿宋" w:eastAsia="彩虹粗仿宋" w:hAnsi="宋体" w:cs="Arial" w:hint="eastAsia"/>
          <w:b/>
          <w:sz w:val="44"/>
          <w:szCs w:val="44"/>
        </w:rPr>
        <w:t>深</w:t>
      </w:r>
      <w:proofErr w:type="gramStart"/>
      <w:r>
        <w:rPr>
          <w:rFonts w:ascii="彩虹粗仿宋" w:eastAsia="彩虹粗仿宋" w:hAnsi="宋体" w:cs="Arial" w:hint="eastAsia"/>
          <w:b/>
          <w:sz w:val="44"/>
          <w:szCs w:val="44"/>
        </w:rPr>
        <w:t>云计算</w:t>
      </w:r>
      <w:proofErr w:type="gramEnd"/>
      <w:r>
        <w:rPr>
          <w:rFonts w:ascii="彩虹粗仿宋" w:eastAsia="彩虹粗仿宋" w:hAnsi="宋体" w:cs="Arial" w:hint="eastAsia"/>
          <w:b/>
          <w:sz w:val="44"/>
          <w:szCs w:val="44"/>
        </w:rPr>
        <w:t>产业交易型开放式指数证券投资基金</w:t>
      </w:r>
    </w:p>
    <w:p w:rsidR="00597C6A" w:rsidRDefault="009E1543">
      <w:pPr>
        <w:adjustRightInd w:val="0"/>
        <w:snapToGrid w:val="0"/>
        <w:jc w:val="center"/>
        <w:rPr>
          <w:rFonts w:ascii="彩虹粗仿宋" w:eastAsia="彩虹粗仿宋" w:hAnsi="宋体" w:cs="Arial"/>
          <w:b/>
          <w:sz w:val="44"/>
          <w:szCs w:val="44"/>
        </w:rPr>
      </w:pPr>
      <w:r>
        <w:rPr>
          <w:rFonts w:ascii="彩虹粗仿宋" w:eastAsia="彩虹粗仿宋" w:hAnsi="宋体" w:cs="Arial" w:hint="eastAsia"/>
          <w:b/>
          <w:sz w:val="44"/>
          <w:szCs w:val="44"/>
        </w:rPr>
        <w:t>托管协议</w:t>
      </w:r>
    </w:p>
    <w:p w:rsidR="00597C6A" w:rsidRDefault="00597C6A">
      <w:pPr>
        <w:adjustRightInd w:val="0"/>
        <w:snapToGrid w:val="0"/>
        <w:jc w:val="center"/>
        <w:rPr>
          <w:rFonts w:ascii="彩虹粗仿宋" w:eastAsia="彩虹粗仿宋" w:hAnsi="宋体" w:cs="Arial"/>
          <w:b/>
          <w:sz w:val="44"/>
          <w:szCs w:val="44"/>
        </w:rPr>
      </w:pPr>
    </w:p>
    <w:p w:rsidR="00597C6A" w:rsidRDefault="00597C6A">
      <w:pPr>
        <w:adjustRightInd w:val="0"/>
        <w:snapToGrid w:val="0"/>
        <w:jc w:val="center"/>
        <w:outlineLvl w:val="0"/>
        <w:rPr>
          <w:rFonts w:ascii="彩虹粗仿宋" w:eastAsia="彩虹粗仿宋" w:hAnsi="宋体" w:cs="Arial"/>
          <w:sz w:val="44"/>
          <w:szCs w:val="44"/>
        </w:rPr>
      </w:pPr>
    </w:p>
    <w:p w:rsidR="00597C6A" w:rsidRDefault="00597C6A">
      <w:pPr>
        <w:adjustRightInd w:val="0"/>
        <w:snapToGrid w:val="0"/>
        <w:jc w:val="center"/>
        <w:outlineLvl w:val="0"/>
        <w:rPr>
          <w:rFonts w:ascii="彩虹粗仿宋" w:eastAsia="彩虹粗仿宋" w:hAnsi="宋体" w:cs="Arial"/>
          <w:sz w:val="44"/>
          <w:szCs w:val="44"/>
        </w:rPr>
      </w:pPr>
    </w:p>
    <w:p w:rsidR="00597C6A" w:rsidRDefault="00597C6A">
      <w:pPr>
        <w:adjustRightInd w:val="0"/>
        <w:snapToGrid w:val="0"/>
        <w:jc w:val="center"/>
        <w:outlineLvl w:val="0"/>
        <w:rPr>
          <w:rFonts w:ascii="彩虹粗仿宋" w:eastAsia="彩虹粗仿宋" w:hAnsi="宋体" w:cs="Arial"/>
          <w:sz w:val="44"/>
          <w:szCs w:val="44"/>
        </w:rPr>
      </w:pPr>
    </w:p>
    <w:p w:rsidR="00597C6A" w:rsidRDefault="00597C6A">
      <w:pPr>
        <w:adjustRightInd w:val="0"/>
        <w:snapToGrid w:val="0"/>
        <w:outlineLvl w:val="0"/>
        <w:rPr>
          <w:rFonts w:ascii="彩虹粗仿宋" w:eastAsia="彩虹粗仿宋" w:hAnsi="宋体" w:cs="Arial"/>
          <w:sz w:val="44"/>
          <w:szCs w:val="44"/>
        </w:rPr>
      </w:pPr>
    </w:p>
    <w:p w:rsidR="00597C6A" w:rsidRDefault="009E1543">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基金管理人：华泰柏瑞基金管理有限公司</w:t>
      </w:r>
    </w:p>
    <w:p w:rsidR="00597C6A" w:rsidRDefault="009E1543">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基金托管人：中国建设银行股份有限公司</w:t>
      </w:r>
    </w:p>
    <w:p w:rsidR="00597C6A" w:rsidRDefault="00597C6A">
      <w:pPr>
        <w:adjustRightInd w:val="0"/>
        <w:snapToGrid w:val="0"/>
        <w:jc w:val="center"/>
        <w:outlineLvl w:val="0"/>
        <w:rPr>
          <w:rFonts w:ascii="彩虹粗仿宋" w:eastAsia="彩虹粗仿宋" w:hAnsi="宋体" w:cs="Arial"/>
          <w:sz w:val="24"/>
        </w:rPr>
      </w:pPr>
    </w:p>
    <w:p w:rsidR="00597C6A" w:rsidRDefault="00597C6A">
      <w:pPr>
        <w:adjustRightInd w:val="0"/>
        <w:snapToGrid w:val="0"/>
        <w:jc w:val="center"/>
        <w:outlineLvl w:val="0"/>
        <w:rPr>
          <w:rFonts w:ascii="彩虹粗仿宋" w:eastAsia="彩虹粗仿宋" w:hAnsi="宋体" w:cs="Arial"/>
          <w:sz w:val="24"/>
        </w:rPr>
      </w:pPr>
    </w:p>
    <w:p w:rsidR="00597C6A" w:rsidRDefault="00597C6A">
      <w:pPr>
        <w:adjustRightInd w:val="0"/>
        <w:snapToGrid w:val="0"/>
        <w:jc w:val="center"/>
        <w:outlineLvl w:val="0"/>
        <w:rPr>
          <w:rFonts w:ascii="彩虹粗仿宋" w:eastAsia="彩虹粗仿宋" w:hAnsi="宋体" w:cs="Arial"/>
          <w:sz w:val="24"/>
        </w:rPr>
      </w:pPr>
    </w:p>
    <w:p w:rsidR="00597C6A" w:rsidRDefault="00597C6A">
      <w:pPr>
        <w:adjustRightInd w:val="0"/>
        <w:snapToGrid w:val="0"/>
        <w:outlineLvl w:val="0"/>
        <w:rPr>
          <w:rFonts w:ascii="彩虹粗仿宋" w:eastAsia="彩虹粗仿宋" w:hAnsi="宋体" w:cs="Arial"/>
          <w:sz w:val="24"/>
        </w:rPr>
      </w:pPr>
    </w:p>
    <w:p w:rsidR="00597C6A" w:rsidRDefault="00597C6A">
      <w:pPr>
        <w:adjustRightInd w:val="0"/>
        <w:snapToGrid w:val="0"/>
        <w:outlineLvl w:val="0"/>
        <w:rPr>
          <w:rFonts w:ascii="彩虹粗仿宋" w:eastAsia="彩虹粗仿宋" w:hAnsi="宋体" w:cs="Arial"/>
          <w:bCs/>
          <w:sz w:val="24"/>
        </w:rPr>
        <w:sectPr w:rsidR="00597C6A">
          <w:footerReference w:type="even" r:id="rId8"/>
          <w:pgSz w:w="11906" w:h="16838"/>
          <w:pgMar w:top="1418" w:right="1701" w:bottom="1418" w:left="1701" w:header="851" w:footer="992" w:gutter="0"/>
          <w:cols w:space="720"/>
          <w:docGrid w:type="lines" w:linePitch="312"/>
        </w:sectPr>
      </w:pPr>
    </w:p>
    <w:p w:rsidR="00597C6A" w:rsidRDefault="009E1543">
      <w:pPr>
        <w:jc w:val="center"/>
        <w:rPr>
          <w:rFonts w:ascii="彩虹粗仿宋" w:eastAsia="彩虹粗仿宋"/>
          <w:b/>
          <w:bCs/>
          <w:sz w:val="30"/>
        </w:rPr>
      </w:pPr>
      <w:r>
        <w:rPr>
          <w:rFonts w:ascii="彩虹粗仿宋" w:eastAsia="彩虹粗仿宋" w:hint="eastAsia"/>
          <w:b/>
          <w:bCs/>
          <w:sz w:val="30"/>
        </w:rPr>
        <w:lastRenderedPageBreak/>
        <w:t>目    录</w:t>
      </w:r>
    </w:p>
    <w:p w:rsidR="00597C6A" w:rsidRDefault="009E1543">
      <w:pPr>
        <w:pStyle w:val="20"/>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b"/>
            <w:rFonts w:ascii="彩虹粗仿宋" w:eastAsia="彩虹粗仿宋" w:hAnsi="宋体" w:hint="eastAsia"/>
            <w:noProof/>
            <w:sz w:val="28"/>
            <w:szCs w:val="32"/>
          </w:rPr>
          <w:t>一、基金托管协议当事人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970534">
          <w:rPr>
            <w:rFonts w:ascii="彩虹粗仿宋" w:eastAsia="彩虹粗仿宋" w:hAnsi="宋体"/>
            <w:noProof/>
            <w:sz w:val="28"/>
          </w:rPr>
          <w:t>3</w:t>
        </w:r>
        <w:r>
          <w:rPr>
            <w:rFonts w:ascii="彩虹粗仿宋" w:eastAsia="彩虹粗仿宋" w:hAnsi="宋体" w:hint="eastAsia"/>
            <w:noProof/>
            <w:sz w:val="28"/>
          </w:rPr>
          <w:fldChar w:fldCharType="end"/>
        </w:r>
      </w:hyperlink>
    </w:p>
    <w:p w:rsidR="00597C6A" w:rsidRDefault="000D772D">
      <w:pPr>
        <w:pStyle w:val="20"/>
        <w:tabs>
          <w:tab w:val="right" w:leader="dot" w:pos="8494"/>
        </w:tabs>
        <w:rPr>
          <w:rFonts w:ascii="彩虹粗仿宋" w:eastAsia="彩虹粗仿宋" w:hAnsi="宋体"/>
          <w:noProof/>
          <w:sz w:val="28"/>
        </w:rPr>
      </w:pPr>
      <w:hyperlink w:anchor="_Toc124325886" w:history="1">
        <w:r w:rsidR="009E1543">
          <w:rPr>
            <w:rStyle w:val="ab"/>
            <w:rFonts w:ascii="彩虹粗仿宋" w:eastAsia="彩虹粗仿宋" w:hAnsi="宋体" w:hint="eastAsia"/>
            <w:noProof/>
            <w:sz w:val="28"/>
            <w:szCs w:val="32"/>
          </w:rPr>
          <w:t>二、基金托管协议的依据、目</w:t>
        </w:r>
        <w:bookmarkStart w:id="0" w:name="_Hlt492463822"/>
        <w:r w:rsidR="009E1543">
          <w:rPr>
            <w:rStyle w:val="ab"/>
            <w:rFonts w:ascii="彩虹粗仿宋" w:eastAsia="彩虹粗仿宋" w:hAnsi="宋体" w:hint="eastAsia"/>
            <w:noProof/>
            <w:sz w:val="28"/>
            <w:szCs w:val="32"/>
          </w:rPr>
          <w:t>的</w:t>
        </w:r>
        <w:bookmarkEnd w:id="0"/>
        <w:r w:rsidR="009E1543">
          <w:rPr>
            <w:rStyle w:val="ab"/>
            <w:rFonts w:ascii="彩虹粗仿宋" w:eastAsia="彩虹粗仿宋" w:hAnsi="宋体" w:hint="eastAsia"/>
            <w:noProof/>
            <w:sz w:val="28"/>
            <w:szCs w:val="32"/>
          </w:rPr>
          <w:t>和原则</w:t>
        </w:r>
        <w:r w:rsidR="009E1543">
          <w:rPr>
            <w:rFonts w:ascii="彩虹粗仿宋" w:eastAsia="彩虹粗仿宋" w:hAnsi="宋体" w:hint="eastAsia"/>
            <w:noProof/>
            <w:sz w:val="28"/>
          </w:rPr>
          <w:tab/>
        </w:r>
        <w:r w:rsidR="009E1543">
          <w:rPr>
            <w:rFonts w:ascii="彩虹粗仿宋" w:eastAsia="彩虹粗仿宋" w:hAnsi="宋体" w:hint="eastAsia"/>
            <w:noProof/>
            <w:sz w:val="28"/>
          </w:rPr>
          <w:fldChar w:fldCharType="begin"/>
        </w:r>
        <w:r w:rsidR="009E1543">
          <w:rPr>
            <w:rFonts w:ascii="彩虹粗仿宋" w:eastAsia="彩虹粗仿宋" w:hAnsi="宋体" w:hint="eastAsia"/>
            <w:noProof/>
            <w:sz w:val="28"/>
          </w:rPr>
          <w:instrText xml:space="preserve"> PAGEREF _Toc124325886 \h </w:instrText>
        </w:r>
        <w:r w:rsidR="009E1543">
          <w:rPr>
            <w:rFonts w:ascii="彩虹粗仿宋" w:eastAsia="彩虹粗仿宋" w:hAnsi="宋体" w:hint="eastAsia"/>
            <w:noProof/>
            <w:sz w:val="28"/>
          </w:rPr>
        </w:r>
        <w:r w:rsidR="009E1543">
          <w:rPr>
            <w:rFonts w:ascii="彩虹粗仿宋" w:eastAsia="彩虹粗仿宋" w:hAnsi="宋体" w:hint="eastAsia"/>
            <w:noProof/>
            <w:sz w:val="28"/>
          </w:rPr>
          <w:fldChar w:fldCharType="separate"/>
        </w:r>
        <w:r w:rsidR="00970534">
          <w:rPr>
            <w:rFonts w:ascii="彩虹粗仿宋" w:eastAsia="彩虹粗仿宋" w:hAnsi="宋体"/>
            <w:noProof/>
            <w:sz w:val="28"/>
          </w:rPr>
          <w:t>4</w:t>
        </w:r>
        <w:r w:rsidR="009E1543">
          <w:rPr>
            <w:rFonts w:ascii="彩虹粗仿宋" w:eastAsia="彩虹粗仿宋" w:hAnsi="宋体" w:hint="eastAsia"/>
            <w:noProof/>
            <w:sz w:val="28"/>
          </w:rPr>
          <w:fldChar w:fldCharType="end"/>
        </w:r>
      </w:hyperlink>
    </w:p>
    <w:p w:rsidR="00597C6A" w:rsidRDefault="000D772D">
      <w:pPr>
        <w:pStyle w:val="20"/>
        <w:tabs>
          <w:tab w:val="right" w:leader="dot" w:pos="8494"/>
        </w:tabs>
        <w:rPr>
          <w:rFonts w:ascii="彩虹粗仿宋" w:eastAsia="彩虹粗仿宋" w:hAnsi="宋体"/>
          <w:noProof/>
          <w:sz w:val="28"/>
        </w:rPr>
      </w:pPr>
      <w:hyperlink w:anchor="_Toc124325887" w:history="1">
        <w:r w:rsidR="009E1543">
          <w:rPr>
            <w:rStyle w:val="ab"/>
            <w:rFonts w:ascii="彩虹粗仿宋" w:eastAsia="彩虹粗仿宋" w:hAnsi="宋体" w:hint="eastAsia"/>
            <w:noProof/>
            <w:sz w:val="28"/>
            <w:szCs w:val="32"/>
          </w:rPr>
          <w:t>三、基金托管人对基金管</w:t>
        </w:r>
        <w:bookmarkStart w:id="1" w:name="_Hlt492389411"/>
        <w:r w:rsidR="009E1543">
          <w:rPr>
            <w:rStyle w:val="ab"/>
            <w:rFonts w:ascii="彩虹粗仿宋" w:eastAsia="彩虹粗仿宋" w:hAnsi="宋体" w:hint="eastAsia"/>
            <w:noProof/>
            <w:sz w:val="28"/>
            <w:szCs w:val="32"/>
          </w:rPr>
          <w:t>理</w:t>
        </w:r>
        <w:bookmarkEnd w:id="1"/>
        <w:r w:rsidR="009E1543">
          <w:rPr>
            <w:rStyle w:val="ab"/>
            <w:rFonts w:ascii="彩虹粗仿宋" w:eastAsia="彩虹粗仿宋" w:hAnsi="宋体" w:hint="eastAsia"/>
            <w:noProof/>
            <w:sz w:val="28"/>
            <w:szCs w:val="32"/>
          </w:rPr>
          <w:t>人的业</w:t>
        </w:r>
        <w:bookmarkStart w:id="2" w:name="_Hlt492463827"/>
        <w:r w:rsidR="009E1543">
          <w:rPr>
            <w:rStyle w:val="ab"/>
            <w:rFonts w:ascii="彩虹粗仿宋" w:eastAsia="彩虹粗仿宋" w:hAnsi="宋体" w:hint="eastAsia"/>
            <w:noProof/>
            <w:sz w:val="28"/>
            <w:szCs w:val="32"/>
          </w:rPr>
          <w:t>务</w:t>
        </w:r>
        <w:bookmarkEnd w:id="2"/>
        <w:r w:rsidR="009E1543">
          <w:rPr>
            <w:rStyle w:val="ab"/>
            <w:rFonts w:ascii="彩虹粗仿宋" w:eastAsia="彩虹粗仿宋" w:hAnsi="宋体" w:hint="eastAsia"/>
            <w:noProof/>
            <w:sz w:val="28"/>
            <w:szCs w:val="32"/>
          </w:rPr>
          <w:t>监督和核查</w:t>
        </w:r>
        <w:r w:rsidR="009E1543">
          <w:rPr>
            <w:rFonts w:ascii="彩虹粗仿宋" w:eastAsia="彩虹粗仿宋" w:hAnsi="宋体" w:hint="eastAsia"/>
            <w:noProof/>
            <w:sz w:val="28"/>
          </w:rPr>
          <w:tab/>
        </w:r>
        <w:r w:rsidR="009E1543">
          <w:rPr>
            <w:rFonts w:ascii="彩虹粗仿宋" w:eastAsia="彩虹粗仿宋" w:hAnsi="宋体" w:hint="eastAsia"/>
            <w:noProof/>
            <w:sz w:val="28"/>
          </w:rPr>
          <w:fldChar w:fldCharType="begin"/>
        </w:r>
        <w:r w:rsidR="009E1543">
          <w:rPr>
            <w:rFonts w:ascii="彩虹粗仿宋" w:eastAsia="彩虹粗仿宋" w:hAnsi="宋体" w:hint="eastAsia"/>
            <w:noProof/>
            <w:sz w:val="28"/>
          </w:rPr>
          <w:instrText xml:space="preserve"> PAGEREF _Toc124325887 \h </w:instrText>
        </w:r>
        <w:r w:rsidR="009E1543">
          <w:rPr>
            <w:rFonts w:ascii="彩虹粗仿宋" w:eastAsia="彩虹粗仿宋" w:hAnsi="宋体" w:hint="eastAsia"/>
            <w:noProof/>
            <w:sz w:val="28"/>
          </w:rPr>
        </w:r>
        <w:r w:rsidR="009E1543">
          <w:rPr>
            <w:rFonts w:ascii="彩虹粗仿宋" w:eastAsia="彩虹粗仿宋" w:hAnsi="宋体" w:hint="eastAsia"/>
            <w:noProof/>
            <w:sz w:val="28"/>
          </w:rPr>
          <w:fldChar w:fldCharType="separate"/>
        </w:r>
        <w:r w:rsidR="00970534">
          <w:rPr>
            <w:rFonts w:ascii="彩虹粗仿宋" w:eastAsia="彩虹粗仿宋" w:hAnsi="宋体"/>
            <w:noProof/>
            <w:sz w:val="28"/>
          </w:rPr>
          <w:t>4</w:t>
        </w:r>
        <w:r w:rsidR="009E1543">
          <w:rPr>
            <w:rFonts w:ascii="彩虹粗仿宋" w:eastAsia="彩虹粗仿宋" w:hAnsi="宋体" w:hint="eastAsia"/>
            <w:noProof/>
            <w:sz w:val="28"/>
          </w:rPr>
          <w:fldChar w:fldCharType="end"/>
        </w:r>
      </w:hyperlink>
    </w:p>
    <w:p w:rsidR="00597C6A" w:rsidRDefault="000D772D">
      <w:pPr>
        <w:pStyle w:val="20"/>
        <w:tabs>
          <w:tab w:val="right" w:leader="dot" w:pos="8494"/>
        </w:tabs>
        <w:rPr>
          <w:rFonts w:ascii="彩虹粗仿宋" w:eastAsia="彩虹粗仿宋" w:hAnsi="宋体"/>
          <w:noProof/>
          <w:sz w:val="28"/>
        </w:rPr>
      </w:pPr>
      <w:hyperlink w:anchor="_Toc124325888" w:history="1">
        <w:r w:rsidR="009E1543">
          <w:rPr>
            <w:rStyle w:val="ab"/>
            <w:rFonts w:ascii="彩虹粗仿宋" w:eastAsia="彩虹粗仿宋" w:hAnsi="宋体" w:hint="eastAsia"/>
            <w:noProof/>
            <w:sz w:val="28"/>
            <w:szCs w:val="32"/>
          </w:rPr>
          <w:t>四、基金管理人对基金托管人的业务</w:t>
        </w:r>
        <w:bookmarkStart w:id="3" w:name="_Hlt495500566"/>
        <w:r w:rsidR="009E1543">
          <w:rPr>
            <w:rStyle w:val="ab"/>
            <w:rFonts w:ascii="彩虹粗仿宋" w:eastAsia="彩虹粗仿宋" w:hAnsi="宋体" w:hint="eastAsia"/>
            <w:noProof/>
            <w:sz w:val="28"/>
            <w:szCs w:val="32"/>
          </w:rPr>
          <w:t>核</w:t>
        </w:r>
        <w:bookmarkEnd w:id="3"/>
        <w:r w:rsidR="009E1543">
          <w:rPr>
            <w:rStyle w:val="ab"/>
            <w:rFonts w:ascii="彩虹粗仿宋" w:eastAsia="彩虹粗仿宋" w:hAnsi="宋体" w:hint="eastAsia"/>
            <w:noProof/>
            <w:sz w:val="28"/>
            <w:szCs w:val="32"/>
          </w:rPr>
          <w:t>查</w:t>
        </w:r>
        <w:r w:rsidR="009E1543">
          <w:rPr>
            <w:rFonts w:ascii="彩虹粗仿宋" w:eastAsia="彩虹粗仿宋" w:hAnsi="宋体" w:hint="eastAsia"/>
            <w:noProof/>
            <w:sz w:val="28"/>
          </w:rPr>
          <w:tab/>
          <w:t>8</w:t>
        </w:r>
      </w:hyperlink>
    </w:p>
    <w:p w:rsidR="00597C6A" w:rsidRDefault="000D772D">
      <w:pPr>
        <w:pStyle w:val="20"/>
        <w:tabs>
          <w:tab w:val="right" w:leader="dot" w:pos="8494"/>
        </w:tabs>
        <w:rPr>
          <w:rFonts w:ascii="彩虹粗仿宋" w:eastAsia="彩虹粗仿宋" w:hAnsi="宋体"/>
          <w:noProof/>
          <w:sz w:val="28"/>
        </w:rPr>
      </w:pPr>
      <w:hyperlink w:anchor="_Toc124325889" w:history="1">
        <w:r w:rsidR="009E1543">
          <w:rPr>
            <w:rStyle w:val="ab"/>
            <w:rFonts w:ascii="彩虹粗仿宋" w:eastAsia="彩虹粗仿宋" w:hAnsi="宋体" w:hint="eastAsia"/>
            <w:noProof/>
            <w:sz w:val="28"/>
            <w:szCs w:val="32"/>
          </w:rPr>
          <w:t>五、基金财产的保管</w:t>
        </w:r>
        <w:r w:rsidR="009E1543">
          <w:rPr>
            <w:rFonts w:ascii="彩虹粗仿宋" w:eastAsia="彩虹粗仿宋" w:hAnsi="宋体" w:hint="eastAsia"/>
            <w:noProof/>
            <w:sz w:val="28"/>
          </w:rPr>
          <w:tab/>
          <w:t>9</w:t>
        </w:r>
      </w:hyperlink>
    </w:p>
    <w:p w:rsidR="00597C6A" w:rsidRDefault="000D772D">
      <w:pPr>
        <w:pStyle w:val="20"/>
        <w:tabs>
          <w:tab w:val="right" w:leader="dot" w:pos="8494"/>
        </w:tabs>
        <w:rPr>
          <w:rFonts w:ascii="彩虹粗仿宋" w:eastAsia="彩虹粗仿宋" w:hAnsi="宋体"/>
          <w:noProof/>
          <w:sz w:val="28"/>
        </w:rPr>
      </w:pPr>
      <w:hyperlink w:anchor="_Toc124325890" w:history="1">
        <w:r w:rsidR="009E1543">
          <w:rPr>
            <w:rStyle w:val="ab"/>
            <w:rFonts w:ascii="彩虹粗仿宋" w:eastAsia="彩虹粗仿宋" w:hAnsi="宋体" w:hint="eastAsia"/>
            <w:noProof/>
            <w:sz w:val="28"/>
            <w:szCs w:val="32"/>
          </w:rPr>
          <w:t>六、指令的发送、确认及执行</w:t>
        </w:r>
        <w:r w:rsidR="009E1543">
          <w:rPr>
            <w:rFonts w:ascii="彩虹粗仿宋" w:eastAsia="彩虹粗仿宋" w:hAnsi="宋体" w:hint="eastAsia"/>
            <w:noProof/>
            <w:sz w:val="28"/>
          </w:rPr>
          <w:tab/>
          <w:t>11</w:t>
        </w:r>
      </w:hyperlink>
    </w:p>
    <w:p w:rsidR="00597C6A" w:rsidRDefault="000D772D">
      <w:pPr>
        <w:pStyle w:val="20"/>
        <w:tabs>
          <w:tab w:val="right" w:leader="dot" w:pos="8494"/>
        </w:tabs>
        <w:rPr>
          <w:rFonts w:ascii="彩虹粗仿宋" w:eastAsia="彩虹粗仿宋" w:hAnsi="宋体"/>
          <w:noProof/>
          <w:sz w:val="28"/>
        </w:rPr>
      </w:pPr>
      <w:hyperlink w:anchor="_Toc124325891" w:history="1">
        <w:r w:rsidR="009E1543">
          <w:rPr>
            <w:rStyle w:val="ab"/>
            <w:rFonts w:ascii="彩虹粗仿宋" w:eastAsia="彩虹粗仿宋" w:hAnsi="宋体" w:hint="eastAsia"/>
            <w:noProof/>
            <w:sz w:val="28"/>
            <w:szCs w:val="32"/>
          </w:rPr>
          <w:t>七、交易及清算交收安排</w:t>
        </w:r>
        <w:bookmarkStart w:id="4" w:name="_Hlt492463851"/>
        <w:r w:rsidR="009E1543">
          <w:rPr>
            <w:rFonts w:ascii="彩虹粗仿宋" w:eastAsia="彩虹粗仿宋" w:hAnsi="宋体" w:hint="eastAsia"/>
            <w:noProof/>
            <w:sz w:val="28"/>
          </w:rPr>
          <w:tab/>
        </w:r>
        <w:bookmarkEnd w:id="4"/>
        <w:r w:rsidR="009E1543">
          <w:rPr>
            <w:rFonts w:ascii="彩虹粗仿宋" w:eastAsia="彩虹粗仿宋" w:hAnsi="宋体" w:hint="eastAsia"/>
            <w:noProof/>
            <w:sz w:val="28"/>
          </w:rPr>
          <w:t>13</w:t>
        </w:r>
      </w:hyperlink>
    </w:p>
    <w:p w:rsidR="00597C6A" w:rsidRDefault="000D772D">
      <w:pPr>
        <w:pStyle w:val="20"/>
        <w:tabs>
          <w:tab w:val="right" w:leader="dot" w:pos="8494"/>
        </w:tabs>
        <w:rPr>
          <w:rFonts w:ascii="彩虹粗仿宋" w:eastAsia="彩虹粗仿宋" w:hAnsi="宋体"/>
          <w:noProof/>
          <w:sz w:val="28"/>
        </w:rPr>
      </w:pPr>
      <w:hyperlink w:anchor="_Toc124325892" w:history="1">
        <w:r w:rsidR="009E1543">
          <w:rPr>
            <w:rStyle w:val="ab"/>
            <w:rFonts w:ascii="彩虹粗仿宋" w:eastAsia="彩虹粗仿宋" w:hAnsi="宋体" w:hint="eastAsia"/>
            <w:noProof/>
            <w:sz w:val="28"/>
            <w:szCs w:val="32"/>
          </w:rPr>
          <w:t>八、基金资产净值计算和会计核算</w:t>
        </w:r>
        <w:r w:rsidR="009E1543">
          <w:rPr>
            <w:rFonts w:ascii="彩虹粗仿宋" w:eastAsia="彩虹粗仿宋" w:hAnsi="宋体" w:hint="eastAsia"/>
            <w:noProof/>
            <w:sz w:val="28"/>
          </w:rPr>
          <w:tab/>
          <w:t>15</w:t>
        </w:r>
      </w:hyperlink>
    </w:p>
    <w:p w:rsidR="00597C6A" w:rsidRDefault="000D772D">
      <w:pPr>
        <w:pStyle w:val="20"/>
        <w:tabs>
          <w:tab w:val="right" w:leader="dot" w:pos="8494"/>
        </w:tabs>
        <w:rPr>
          <w:rFonts w:ascii="彩虹粗仿宋" w:eastAsia="彩虹粗仿宋" w:hAnsi="宋体"/>
          <w:noProof/>
          <w:sz w:val="28"/>
        </w:rPr>
      </w:pPr>
      <w:hyperlink w:anchor="_Toc124325893" w:history="1">
        <w:r w:rsidR="009E1543">
          <w:rPr>
            <w:rStyle w:val="ab"/>
            <w:rFonts w:ascii="彩虹粗仿宋" w:eastAsia="彩虹粗仿宋" w:hAnsi="宋体" w:hint="eastAsia"/>
            <w:noProof/>
            <w:sz w:val="28"/>
            <w:szCs w:val="32"/>
          </w:rPr>
          <w:t>九、基金收益分配</w:t>
        </w:r>
        <w:r w:rsidR="009E1543">
          <w:rPr>
            <w:rFonts w:ascii="彩虹粗仿宋" w:eastAsia="彩虹粗仿宋" w:hAnsi="宋体" w:hint="eastAsia"/>
            <w:noProof/>
            <w:sz w:val="28"/>
          </w:rPr>
          <w:tab/>
          <w:t>19</w:t>
        </w:r>
      </w:hyperlink>
    </w:p>
    <w:p w:rsidR="00597C6A" w:rsidRDefault="000D772D">
      <w:pPr>
        <w:pStyle w:val="20"/>
        <w:tabs>
          <w:tab w:val="right" w:leader="dot" w:pos="8494"/>
        </w:tabs>
        <w:rPr>
          <w:rFonts w:ascii="彩虹粗仿宋" w:eastAsia="彩虹粗仿宋" w:hAnsi="宋体"/>
          <w:noProof/>
          <w:sz w:val="28"/>
        </w:rPr>
      </w:pPr>
      <w:hyperlink w:anchor="_Toc124325894" w:history="1">
        <w:r w:rsidR="009E1543">
          <w:rPr>
            <w:rStyle w:val="ab"/>
            <w:rFonts w:ascii="彩虹粗仿宋" w:eastAsia="彩虹粗仿宋" w:hAnsi="宋体" w:hint="eastAsia"/>
            <w:noProof/>
            <w:sz w:val="28"/>
            <w:szCs w:val="32"/>
          </w:rPr>
          <w:t>十、基金信息披露</w:t>
        </w:r>
        <w:r w:rsidR="009E1543">
          <w:rPr>
            <w:rFonts w:ascii="彩虹粗仿宋" w:eastAsia="彩虹粗仿宋" w:hAnsi="宋体" w:hint="eastAsia"/>
            <w:noProof/>
            <w:sz w:val="28"/>
          </w:rPr>
          <w:tab/>
          <w:t>19</w:t>
        </w:r>
      </w:hyperlink>
    </w:p>
    <w:p w:rsidR="00597C6A" w:rsidRDefault="000D772D">
      <w:pPr>
        <w:pStyle w:val="20"/>
        <w:tabs>
          <w:tab w:val="right" w:leader="dot" w:pos="8494"/>
        </w:tabs>
        <w:rPr>
          <w:rFonts w:ascii="彩虹粗仿宋" w:eastAsia="彩虹粗仿宋" w:hAnsi="宋体"/>
          <w:noProof/>
          <w:sz w:val="28"/>
        </w:rPr>
      </w:pPr>
      <w:hyperlink w:anchor="_Toc124325895" w:history="1">
        <w:r w:rsidR="009E1543">
          <w:rPr>
            <w:rStyle w:val="ab"/>
            <w:rFonts w:ascii="彩虹粗仿宋" w:eastAsia="彩虹粗仿宋" w:hAnsi="宋体" w:hint="eastAsia"/>
            <w:noProof/>
            <w:sz w:val="28"/>
            <w:szCs w:val="32"/>
          </w:rPr>
          <w:t>十一、基金费用</w:t>
        </w:r>
        <w:r w:rsidR="009E1543">
          <w:rPr>
            <w:rFonts w:ascii="彩虹粗仿宋" w:eastAsia="彩虹粗仿宋" w:hAnsi="宋体" w:hint="eastAsia"/>
            <w:noProof/>
            <w:sz w:val="28"/>
          </w:rPr>
          <w:tab/>
          <w:t>20</w:t>
        </w:r>
      </w:hyperlink>
    </w:p>
    <w:p w:rsidR="00597C6A" w:rsidRDefault="000D772D">
      <w:pPr>
        <w:pStyle w:val="20"/>
        <w:tabs>
          <w:tab w:val="right" w:leader="dot" w:pos="8494"/>
        </w:tabs>
        <w:rPr>
          <w:rFonts w:ascii="彩虹粗仿宋" w:eastAsia="彩虹粗仿宋" w:hAnsi="宋体"/>
          <w:noProof/>
          <w:sz w:val="28"/>
        </w:rPr>
      </w:pPr>
      <w:hyperlink w:anchor="_Toc124325896" w:history="1">
        <w:r w:rsidR="009E1543">
          <w:rPr>
            <w:rStyle w:val="ab"/>
            <w:rFonts w:ascii="彩虹粗仿宋" w:eastAsia="彩虹粗仿宋" w:hAnsi="宋体" w:hint="eastAsia"/>
            <w:noProof/>
            <w:sz w:val="28"/>
            <w:szCs w:val="32"/>
          </w:rPr>
          <w:t>十二、基金份额持有人名册的保管</w:t>
        </w:r>
        <w:r w:rsidR="009E1543">
          <w:rPr>
            <w:rFonts w:ascii="彩虹粗仿宋" w:eastAsia="彩虹粗仿宋" w:hAnsi="宋体" w:hint="eastAsia"/>
            <w:noProof/>
            <w:sz w:val="28"/>
          </w:rPr>
          <w:tab/>
          <w:t>22</w:t>
        </w:r>
      </w:hyperlink>
    </w:p>
    <w:p w:rsidR="00597C6A" w:rsidRDefault="000D772D">
      <w:pPr>
        <w:pStyle w:val="20"/>
        <w:tabs>
          <w:tab w:val="right" w:leader="dot" w:pos="8494"/>
        </w:tabs>
        <w:rPr>
          <w:rFonts w:ascii="彩虹粗仿宋" w:eastAsia="彩虹粗仿宋" w:hAnsi="宋体"/>
          <w:noProof/>
          <w:sz w:val="28"/>
        </w:rPr>
      </w:pPr>
      <w:hyperlink w:anchor="_Toc124325897" w:history="1">
        <w:r w:rsidR="009E1543">
          <w:rPr>
            <w:rStyle w:val="ab"/>
            <w:rFonts w:ascii="彩虹粗仿宋" w:eastAsia="彩虹粗仿宋" w:hAnsi="宋体" w:hint="eastAsia"/>
            <w:noProof/>
            <w:sz w:val="28"/>
            <w:szCs w:val="32"/>
          </w:rPr>
          <w:t>十三、基金有关文件档案的保存</w:t>
        </w:r>
        <w:r w:rsidR="009E1543">
          <w:rPr>
            <w:rFonts w:ascii="彩虹粗仿宋" w:eastAsia="彩虹粗仿宋" w:hAnsi="宋体" w:hint="eastAsia"/>
            <w:noProof/>
            <w:sz w:val="28"/>
          </w:rPr>
          <w:tab/>
          <w:t>22</w:t>
        </w:r>
      </w:hyperlink>
    </w:p>
    <w:p w:rsidR="00597C6A" w:rsidRDefault="000D772D">
      <w:pPr>
        <w:pStyle w:val="20"/>
        <w:tabs>
          <w:tab w:val="right" w:leader="dot" w:pos="8494"/>
        </w:tabs>
        <w:rPr>
          <w:rFonts w:ascii="彩虹粗仿宋" w:eastAsia="彩虹粗仿宋" w:hAnsi="宋体"/>
          <w:noProof/>
          <w:sz w:val="28"/>
        </w:rPr>
      </w:pPr>
      <w:hyperlink w:anchor="_Toc124325898" w:history="1">
        <w:r w:rsidR="009E1543">
          <w:rPr>
            <w:rStyle w:val="ab"/>
            <w:rFonts w:ascii="彩虹粗仿宋" w:eastAsia="彩虹粗仿宋" w:hAnsi="宋体" w:hint="eastAsia"/>
            <w:noProof/>
            <w:sz w:val="28"/>
            <w:szCs w:val="32"/>
          </w:rPr>
          <w:t>十四、基金管理人和基金托管人的更换</w:t>
        </w:r>
        <w:r w:rsidR="009E1543">
          <w:rPr>
            <w:rFonts w:ascii="彩虹粗仿宋" w:eastAsia="彩虹粗仿宋" w:hAnsi="宋体" w:hint="eastAsia"/>
            <w:noProof/>
            <w:sz w:val="28"/>
          </w:rPr>
          <w:tab/>
          <w:t>22</w:t>
        </w:r>
      </w:hyperlink>
    </w:p>
    <w:p w:rsidR="00597C6A" w:rsidRDefault="000D772D">
      <w:pPr>
        <w:pStyle w:val="20"/>
        <w:tabs>
          <w:tab w:val="right" w:leader="dot" w:pos="8494"/>
        </w:tabs>
        <w:rPr>
          <w:rFonts w:ascii="彩虹粗仿宋" w:eastAsia="彩虹粗仿宋" w:hAnsi="宋体"/>
          <w:noProof/>
          <w:sz w:val="28"/>
        </w:rPr>
      </w:pPr>
      <w:hyperlink w:anchor="_Toc124325899" w:history="1">
        <w:r w:rsidR="009E1543">
          <w:rPr>
            <w:rStyle w:val="ab"/>
            <w:rFonts w:ascii="彩虹粗仿宋" w:eastAsia="彩虹粗仿宋" w:hAnsi="宋体" w:hint="eastAsia"/>
            <w:noProof/>
            <w:sz w:val="28"/>
            <w:szCs w:val="32"/>
          </w:rPr>
          <w:t>十五、禁止行为</w:t>
        </w:r>
        <w:r w:rsidR="009E1543">
          <w:rPr>
            <w:rFonts w:ascii="彩虹粗仿宋" w:eastAsia="彩虹粗仿宋" w:hAnsi="宋体" w:hint="eastAsia"/>
            <w:noProof/>
            <w:sz w:val="28"/>
          </w:rPr>
          <w:tab/>
          <w:t>24</w:t>
        </w:r>
      </w:hyperlink>
    </w:p>
    <w:p w:rsidR="00597C6A" w:rsidRDefault="000D772D">
      <w:pPr>
        <w:pStyle w:val="20"/>
        <w:tabs>
          <w:tab w:val="right" w:leader="dot" w:pos="8494"/>
        </w:tabs>
        <w:rPr>
          <w:rFonts w:ascii="彩虹粗仿宋" w:eastAsia="彩虹粗仿宋" w:hAnsi="宋体"/>
          <w:noProof/>
          <w:sz w:val="28"/>
        </w:rPr>
      </w:pPr>
      <w:hyperlink w:anchor="_Toc124325900" w:history="1">
        <w:r w:rsidR="009E1543">
          <w:rPr>
            <w:rStyle w:val="ab"/>
            <w:rFonts w:ascii="彩虹粗仿宋" w:eastAsia="彩虹粗仿宋" w:hAnsi="宋体" w:hint="eastAsia"/>
            <w:noProof/>
            <w:sz w:val="28"/>
            <w:szCs w:val="32"/>
          </w:rPr>
          <w:t>十六、托管协议的变更、终止与基金财产的清算</w:t>
        </w:r>
        <w:r w:rsidR="009E1543">
          <w:rPr>
            <w:rFonts w:ascii="彩虹粗仿宋" w:eastAsia="彩虹粗仿宋" w:hAnsi="宋体" w:hint="eastAsia"/>
            <w:noProof/>
            <w:sz w:val="28"/>
          </w:rPr>
          <w:tab/>
          <w:t>25</w:t>
        </w:r>
      </w:hyperlink>
    </w:p>
    <w:p w:rsidR="00597C6A" w:rsidRDefault="000D772D">
      <w:pPr>
        <w:pStyle w:val="20"/>
        <w:tabs>
          <w:tab w:val="right" w:leader="dot" w:pos="8494"/>
        </w:tabs>
        <w:rPr>
          <w:rFonts w:ascii="彩虹粗仿宋" w:eastAsia="彩虹粗仿宋" w:hAnsi="宋体"/>
          <w:noProof/>
          <w:sz w:val="28"/>
        </w:rPr>
      </w:pPr>
      <w:hyperlink w:anchor="_Toc124325901" w:history="1">
        <w:r w:rsidR="009E1543">
          <w:rPr>
            <w:rStyle w:val="ab"/>
            <w:rFonts w:ascii="彩虹粗仿宋" w:eastAsia="彩虹粗仿宋" w:hAnsi="宋体" w:hint="eastAsia"/>
            <w:noProof/>
            <w:sz w:val="28"/>
            <w:szCs w:val="32"/>
          </w:rPr>
          <w:t>十七、违约责任</w:t>
        </w:r>
        <w:r w:rsidR="009E1543">
          <w:rPr>
            <w:rFonts w:ascii="彩虹粗仿宋" w:eastAsia="彩虹粗仿宋" w:hAnsi="宋体" w:hint="eastAsia"/>
            <w:noProof/>
            <w:sz w:val="28"/>
          </w:rPr>
          <w:tab/>
          <w:t>26</w:t>
        </w:r>
      </w:hyperlink>
    </w:p>
    <w:p w:rsidR="00597C6A" w:rsidRDefault="000D772D">
      <w:pPr>
        <w:pStyle w:val="20"/>
        <w:tabs>
          <w:tab w:val="right" w:leader="dot" w:pos="8494"/>
        </w:tabs>
        <w:rPr>
          <w:rFonts w:ascii="彩虹粗仿宋" w:eastAsia="彩虹粗仿宋" w:hAnsi="宋体"/>
          <w:noProof/>
          <w:sz w:val="28"/>
        </w:rPr>
      </w:pPr>
      <w:hyperlink w:anchor="_Toc124325902" w:history="1">
        <w:r w:rsidR="009E1543">
          <w:rPr>
            <w:rStyle w:val="ab"/>
            <w:rFonts w:ascii="彩虹粗仿宋" w:eastAsia="彩虹粗仿宋" w:hAnsi="宋体" w:hint="eastAsia"/>
            <w:noProof/>
            <w:sz w:val="28"/>
            <w:szCs w:val="32"/>
          </w:rPr>
          <w:t>十八、争议解决方式</w:t>
        </w:r>
        <w:r w:rsidR="009E1543">
          <w:rPr>
            <w:rFonts w:ascii="彩虹粗仿宋" w:eastAsia="彩虹粗仿宋" w:hAnsi="宋体" w:hint="eastAsia"/>
            <w:noProof/>
            <w:sz w:val="28"/>
          </w:rPr>
          <w:tab/>
          <w:t>26</w:t>
        </w:r>
      </w:hyperlink>
    </w:p>
    <w:p w:rsidR="00597C6A" w:rsidRDefault="000D772D">
      <w:pPr>
        <w:pStyle w:val="20"/>
        <w:tabs>
          <w:tab w:val="right" w:leader="dot" w:pos="8494"/>
        </w:tabs>
        <w:rPr>
          <w:rFonts w:ascii="彩虹粗仿宋" w:eastAsia="彩虹粗仿宋" w:hAnsi="宋体"/>
          <w:noProof/>
          <w:sz w:val="28"/>
        </w:rPr>
      </w:pPr>
      <w:hyperlink w:anchor="_Toc124325903" w:history="1">
        <w:r w:rsidR="009E1543">
          <w:rPr>
            <w:rStyle w:val="ab"/>
            <w:rFonts w:ascii="彩虹粗仿宋" w:eastAsia="彩虹粗仿宋" w:hAnsi="宋体" w:hint="eastAsia"/>
            <w:noProof/>
            <w:sz w:val="28"/>
            <w:szCs w:val="32"/>
          </w:rPr>
          <w:t>十九、托管协议的效力</w:t>
        </w:r>
        <w:r w:rsidR="009E1543">
          <w:rPr>
            <w:rFonts w:ascii="彩虹粗仿宋" w:eastAsia="彩虹粗仿宋" w:hAnsi="宋体" w:hint="eastAsia"/>
            <w:noProof/>
            <w:sz w:val="28"/>
          </w:rPr>
          <w:tab/>
          <w:t>27</w:t>
        </w:r>
      </w:hyperlink>
    </w:p>
    <w:p w:rsidR="00597C6A" w:rsidRDefault="000D772D">
      <w:pPr>
        <w:pStyle w:val="20"/>
        <w:tabs>
          <w:tab w:val="right" w:leader="dot" w:pos="8494"/>
        </w:tabs>
        <w:rPr>
          <w:rFonts w:ascii="彩虹粗仿宋" w:eastAsia="彩虹粗仿宋" w:hAnsi="宋体"/>
          <w:noProof/>
          <w:sz w:val="28"/>
        </w:rPr>
      </w:pPr>
      <w:hyperlink w:anchor="_Toc124325904" w:history="1">
        <w:r w:rsidR="009E1543">
          <w:rPr>
            <w:rStyle w:val="ab"/>
            <w:rFonts w:ascii="彩虹粗仿宋" w:eastAsia="彩虹粗仿宋" w:hAnsi="宋体" w:hint="eastAsia"/>
            <w:noProof/>
            <w:sz w:val="28"/>
            <w:szCs w:val="32"/>
          </w:rPr>
          <w:t>二十、其他事项</w:t>
        </w:r>
        <w:r w:rsidR="009E1543">
          <w:rPr>
            <w:rFonts w:ascii="彩虹粗仿宋" w:eastAsia="彩虹粗仿宋" w:hAnsi="宋体" w:hint="eastAsia"/>
            <w:noProof/>
            <w:sz w:val="28"/>
          </w:rPr>
          <w:tab/>
          <w:t>27</w:t>
        </w:r>
      </w:hyperlink>
    </w:p>
    <w:p w:rsidR="00597C6A" w:rsidRDefault="000D772D">
      <w:pPr>
        <w:pStyle w:val="20"/>
        <w:tabs>
          <w:tab w:val="right" w:leader="dot" w:pos="8494"/>
        </w:tabs>
        <w:rPr>
          <w:rFonts w:ascii="彩虹粗仿宋" w:eastAsia="彩虹粗仿宋" w:hAnsi="宋体"/>
          <w:noProof/>
          <w:sz w:val="28"/>
        </w:rPr>
      </w:pPr>
      <w:hyperlink w:anchor="_Toc124325905" w:history="1">
        <w:r w:rsidR="009E1543">
          <w:rPr>
            <w:rStyle w:val="ab"/>
            <w:rFonts w:ascii="彩虹粗仿宋" w:eastAsia="彩虹粗仿宋" w:hAnsi="宋体" w:hint="eastAsia"/>
            <w:noProof/>
            <w:sz w:val="28"/>
            <w:szCs w:val="32"/>
          </w:rPr>
          <w:t>二十一、托管协议的签订</w:t>
        </w:r>
        <w:r w:rsidR="009E1543">
          <w:rPr>
            <w:rFonts w:ascii="彩虹粗仿宋" w:eastAsia="彩虹粗仿宋" w:hAnsi="宋体" w:hint="eastAsia"/>
            <w:noProof/>
            <w:sz w:val="28"/>
          </w:rPr>
          <w:tab/>
          <w:t>27</w:t>
        </w:r>
      </w:hyperlink>
    </w:p>
    <w:p w:rsidR="00597C6A" w:rsidRDefault="009E1543">
      <w:pPr>
        <w:widowControl/>
        <w:adjustRightInd w:val="0"/>
        <w:snapToGrid w:val="0"/>
        <w:ind w:firstLineChars="200" w:firstLine="560"/>
        <w:rPr>
          <w:rFonts w:ascii="彩虹粗仿宋" w:eastAsia="彩虹粗仿宋" w:hAnsi="宋体" w:cs="Arial"/>
          <w:kern w:val="0"/>
          <w:sz w:val="24"/>
        </w:rPr>
      </w:pPr>
      <w:r>
        <w:rPr>
          <w:rFonts w:ascii="彩虹粗仿宋" w:eastAsia="彩虹粗仿宋" w:hAnsi="宋体" w:hint="eastAsia"/>
          <w:sz w:val="28"/>
        </w:rPr>
        <w:lastRenderedPageBreak/>
        <w:fldChar w:fldCharType="end"/>
      </w:r>
      <w:r>
        <w:rPr>
          <w:rFonts w:ascii="彩虹粗仿宋" w:eastAsia="彩虹粗仿宋" w:hAnsi="宋体" w:cs="Arial" w:hint="eastAsia"/>
          <w:kern w:val="0"/>
          <w:sz w:val="24"/>
        </w:rPr>
        <w:t>鉴于华泰柏瑞基金管理有限公司系一家依照中国法律合法成立并有效存续的有限责任公司，按照相关法律法规的规定具备担任基金管理人的资格和能力；</w:t>
      </w:r>
    </w:p>
    <w:p w:rsidR="00597C6A" w:rsidRDefault="009E1543">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597C6A" w:rsidRDefault="009E1543">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鉴于华泰柏瑞基金管理有限公司拟担任华泰柏瑞</w:t>
      </w:r>
      <w:proofErr w:type="gramStart"/>
      <w:r>
        <w:rPr>
          <w:rFonts w:ascii="彩虹粗仿宋" w:eastAsia="彩虹粗仿宋" w:hAnsi="宋体" w:cs="Arial" w:hint="eastAsia"/>
          <w:kern w:val="0"/>
          <w:sz w:val="24"/>
        </w:rPr>
        <w:t>中证沪港</w:t>
      </w:r>
      <w:proofErr w:type="gramEnd"/>
      <w:r>
        <w:rPr>
          <w:rFonts w:ascii="彩虹粗仿宋" w:eastAsia="彩虹粗仿宋" w:hAnsi="宋体" w:cs="Arial" w:hint="eastAsia"/>
          <w:kern w:val="0"/>
          <w:sz w:val="24"/>
        </w:rPr>
        <w:t>深</w:t>
      </w:r>
      <w:proofErr w:type="gramStart"/>
      <w:r>
        <w:rPr>
          <w:rFonts w:ascii="彩虹粗仿宋" w:eastAsia="彩虹粗仿宋" w:hAnsi="宋体" w:cs="Arial" w:hint="eastAsia"/>
          <w:kern w:val="0"/>
          <w:sz w:val="24"/>
        </w:rPr>
        <w:t>云计算</w:t>
      </w:r>
      <w:proofErr w:type="gramEnd"/>
      <w:r>
        <w:rPr>
          <w:rFonts w:ascii="彩虹粗仿宋" w:eastAsia="彩虹粗仿宋" w:hAnsi="宋体" w:cs="Arial" w:hint="eastAsia"/>
          <w:kern w:val="0"/>
          <w:sz w:val="24"/>
        </w:rPr>
        <w:t>产业交易型开放式指数证券投资基金的基金管理人，中国建设银行股份有限公司拟担任</w:t>
      </w:r>
      <w:r>
        <w:rPr>
          <w:rFonts w:ascii="彩虹粗仿宋" w:eastAsia="彩虹粗仿宋" w:hAnsi="宋体" w:cs="Arial" w:hint="eastAsia"/>
          <w:sz w:val="24"/>
        </w:rPr>
        <w:t>华泰柏瑞</w:t>
      </w:r>
      <w:proofErr w:type="gramStart"/>
      <w:r>
        <w:rPr>
          <w:rFonts w:ascii="彩虹粗仿宋" w:eastAsia="彩虹粗仿宋" w:hAnsi="宋体" w:cs="Arial" w:hint="eastAsia"/>
          <w:sz w:val="24"/>
        </w:rPr>
        <w:t>中证沪港</w:t>
      </w:r>
      <w:proofErr w:type="gramEnd"/>
      <w:r>
        <w:rPr>
          <w:rFonts w:ascii="彩虹粗仿宋" w:eastAsia="彩虹粗仿宋" w:hAnsi="宋体" w:cs="Arial" w:hint="eastAsia"/>
          <w:sz w:val="24"/>
        </w:rPr>
        <w:t>深</w:t>
      </w:r>
      <w:proofErr w:type="gramStart"/>
      <w:r>
        <w:rPr>
          <w:rFonts w:ascii="彩虹粗仿宋" w:eastAsia="彩虹粗仿宋" w:hAnsi="宋体" w:cs="Arial" w:hint="eastAsia"/>
          <w:sz w:val="24"/>
        </w:rPr>
        <w:t>云计算</w:t>
      </w:r>
      <w:proofErr w:type="gramEnd"/>
      <w:r>
        <w:rPr>
          <w:rFonts w:ascii="彩虹粗仿宋" w:eastAsia="彩虹粗仿宋" w:hAnsi="宋体" w:cs="Arial" w:hint="eastAsia"/>
          <w:sz w:val="24"/>
        </w:rPr>
        <w:t>产业交易型开放式指数证券投资基金</w:t>
      </w:r>
      <w:r>
        <w:rPr>
          <w:rFonts w:ascii="彩虹粗仿宋" w:eastAsia="彩虹粗仿宋" w:hAnsi="宋体" w:cs="Arial" w:hint="eastAsia"/>
          <w:kern w:val="0"/>
          <w:sz w:val="24"/>
        </w:rPr>
        <w:t>的基金托管人；</w:t>
      </w:r>
    </w:p>
    <w:p w:rsidR="00597C6A" w:rsidRDefault="009E1543">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w:t>
      </w:r>
      <w:r>
        <w:rPr>
          <w:rFonts w:ascii="彩虹粗仿宋" w:eastAsia="彩虹粗仿宋" w:hAnsi="宋体" w:cs="Arial" w:hint="eastAsia"/>
          <w:sz w:val="24"/>
        </w:rPr>
        <w:t>华泰柏瑞</w:t>
      </w:r>
      <w:proofErr w:type="gramStart"/>
      <w:r>
        <w:rPr>
          <w:rFonts w:ascii="彩虹粗仿宋" w:eastAsia="彩虹粗仿宋" w:hAnsi="宋体" w:cs="Arial" w:hint="eastAsia"/>
          <w:sz w:val="24"/>
        </w:rPr>
        <w:t>中证沪港</w:t>
      </w:r>
      <w:proofErr w:type="gramEnd"/>
      <w:r>
        <w:rPr>
          <w:rFonts w:ascii="彩虹粗仿宋" w:eastAsia="彩虹粗仿宋" w:hAnsi="宋体" w:cs="Arial" w:hint="eastAsia"/>
          <w:sz w:val="24"/>
        </w:rPr>
        <w:t>深</w:t>
      </w:r>
      <w:proofErr w:type="gramStart"/>
      <w:r>
        <w:rPr>
          <w:rFonts w:ascii="彩虹粗仿宋" w:eastAsia="彩虹粗仿宋" w:hAnsi="宋体" w:cs="Arial" w:hint="eastAsia"/>
          <w:sz w:val="24"/>
        </w:rPr>
        <w:t>云计算</w:t>
      </w:r>
      <w:proofErr w:type="gramEnd"/>
      <w:r>
        <w:rPr>
          <w:rFonts w:ascii="彩虹粗仿宋" w:eastAsia="彩虹粗仿宋" w:hAnsi="宋体" w:cs="Arial" w:hint="eastAsia"/>
          <w:sz w:val="24"/>
        </w:rPr>
        <w:t>产业交易型开放式指数证券投资基金</w:t>
      </w:r>
      <w:r>
        <w:rPr>
          <w:rFonts w:ascii="彩虹粗仿宋" w:eastAsia="彩虹粗仿宋" w:hAnsi="宋体" w:cs="Arial" w:hint="eastAsia"/>
          <w:kern w:val="0"/>
          <w:sz w:val="24"/>
        </w:rPr>
        <w:t>的基金管理人和基金托管人之间的权利义务关系，特制订本托管协议；</w:t>
      </w:r>
    </w:p>
    <w:p w:rsidR="00597C6A" w:rsidRDefault="009E1543">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除非另有约定，《华泰柏瑞中证沪港深云计算产业交易型开放式指数证券投资基金基金合同》(以下简称“基金合同”)中定义的术语在用于本托管协议时应具有相同的含义；若有抵触应以《基金合同》为准，并依其条款解释。</w:t>
      </w:r>
    </w:p>
    <w:p w:rsidR="00597C6A" w:rsidRDefault="00597C6A">
      <w:pPr>
        <w:rPr>
          <w:rFonts w:ascii="彩虹粗仿宋" w:eastAsia="彩虹粗仿宋" w:hAnsi="宋体" w:cs="Arial"/>
          <w:kern w:val="0"/>
          <w:sz w:val="24"/>
        </w:rPr>
      </w:pPr>
    </w:p>
    <w:p w:rsidR="00597C6A" w:rsidRDefault="009E1543">
      <w:pPr>
        <w:pStyle w:val="2"/>
        <w:jc w:val="center"/>
        <w:rPr>
          <w:rFonts w:ascii="彩虹粗仿宋" w:eastAsia="彩虹粗仿宋"/>
        </w:rPr>
      </w:pPr>
      <w:bookmarkStart w:id="5" w:name="_Toc124325885"/>
      <w:r>
        <w:rPr>
          <w:rFonts w:ascii="彩虹粗仿宋" w:eastAsia="彩虹粗仿宋" w:hint="eastAsia"/>
        </w:rPr>
        <w:t>一、基金托管协议当事人</w:t>
      </w:r>
      <w:bookmarkEnd w:id="5"/>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名称：华泰柏瑞基金管理有限公司</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注册地址：中国（上海）自由贸易试验区民生路1199弄上海证大五道口广场1号17层</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办公地址：中国（上海）自由贸易试验区民生路1199弄上海证大五道口广场1号17层</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邮政编码：200135</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法定代表人：贾波</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w:t>
      </w:r>
      <w:r>
        <w:rPr>
          <w:rStyle w:val="read"/>
          <w:rFonts w:ascii="彩虹粗仿宋" w:eastAsia="彩虹粗仿宋" w:hAnsi="宋体" w:cs="Arial" w:hint="eastAsia"/>
          <w:sz w:val="24"/>
        </w:rPr>
        <w:t>年11月18日</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w:t>
      </w:r>
      <w:proofErr w:type="gramStart"/>
      <w:r>
        <w:rPr>
          <w:rFonts w:ascii="彩虹粗仿宋" w:eastAsia="彩虹粗仿宋" w:hAnsi="宋体" w:cs="Arial" w:hint="eastAsia"/>
          <w:sz w:val="24"/>
        </w:rPr>
        <w:t>监基金字</w:t>
      </w:r>
      <w:proofErr w:type="gramEnd"/>
      <w:r>
        <w:rPr>
          <w:rStyle w:val="read"/>
          <w:rFonts w:ascii="彩虹粗仿宋" w:eastAsia="彩虹粗仿宋" w:hAnsi="宋体" w:cs="Arial" w:hint="eastAsia"/>
          <w:sz w:val="24"/>
        </w:rPr>
        <w:t>[2004]178</w:t>
      </w:r>
      <w:r>
        <w:rPr>
          <w:rFonts w:ascii="彩虹粗仿宋" w:eastAsia="彩虹粗仿宋" w:hAnsi="宋体" w:cs="Arial" w:hint="eastAsia"/>
          <w:sz w:val="24"/>
        </w:rPr>
        <w:t>号</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组织形式：有限责任公司</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注册资本：人民币贰亿元</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经营范围：发起设立基金、基金管理及中国证监会批准的其他业务</w:t>
      </w:r>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（二）基金托管人</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办公地址：北京市西城区闹市口大街1号院1号楼</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w:t>
      </w:r>
      <w:proofErr w:type="gramStart"/>
      <w:r>
        <w:rPr>
          <w:rFonts w:ascii="彩虹粗仿宋" w:eastAsia="彩虹粗仿宋" w:hAnsi="宋体" w:cs="Arial" w:hint="eastAsia"/>
          <w:sz w:val="24"/>
        </w:rPr>
        <w:t>证监基字</w:t>
      </w:r>
      <w:proofErr w:type="gramEnd"/>
      <w:r>
        <w:rPr>
          <w:rFonts w:ascii="彩虹粗仿宋" w:eastAsia="彩虹粗仿宋" w:hAnsi="宋体" w:cs="Arial" w:hint="eastAsia"/>
          <w:sz w:val="24"/>
        </w:rPr>
        <w:t>[1998</w:t>
      </w:r>
      <w:bookmarkStart w:id="6" w:name="OLE_LINK3"/>
      <w:r>
        <w:rPr>
          <w:rFonts w:ascii="彩虹粗仿宋" w:eastAsia="彩虹粗仿宋" w:hAnsi="宋体" w:cs="Arial" w:hint="eastAsia"/>
          <w:sz w:val="24"/>
        </w:rPr>
        <w:t>]</w:t>
      </w:r>
      <w:bookmarkEnd w:id="6"/>
      <w:r>
        <w:rPr>
          <w:rFonts w:ascii="彩虹粗仿宋" w:eastAsia="彩虹粗仿宋" w:hAnsi="宋体" w:cs="Arial" w:hint="eastAsia"/>
          <w:sz w:val="24"/>
        </w:rPr>
        <w:t>12号</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proofErr w:type="gramStart"/>
      <w:r>
        <w:rPr>
          <w:rFonts w:ascii="彩虹粗仿宋" w:eastAsia="彩虹粗仿宋" w:hint="eastAsia"/>
          <w:sz w:val="24"/>
        </w:rPr>
        <w:t>贰仟伍佰亿壹仟零玖拾柒万柒仟肆佰捌拾陆</w:t>
      </w:r>
      <w:proofErr w:type="gramEnd"/>
      <w:r>
        <w:rPr>
          <w:rFonts w:ascii="彩虹粗仿宋" w:eastAsia="彩虹粗仿宋" w:hint="eastAsia"/>
          <w:sz w:val="24"/>
        </w:rPr>
        <w:t>元整</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597C6A" w:rsidRDefault="009E1543">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597C6A" w:rsidRDefault="00597C6A">
      <w:pPr>
        <w:rPr>
          <w:rFonts w:ascii="彩虹粗仿宋" w:eastAsia="彩虹粗仿宋"/>
          <w:sz w:val="24"/>
        </w:rPr>
      </w:pPr>
    </w:p>
    <w:p w:rsidR="00597C6A" w:rsidRDefault="009E1543">
      <w:pPr>
        <w:pStyle w:val="2"/>
        <w:jc w:val="center"/>
        <w:rPr>
          <w:rFonts w:ascii="彩虹粗仿宋" w:eastAsia="彩虹粗仿宋"/>
          <w:sz w:val="30"/>
        </w:rPr>
      </w:pPr>
      <w:bookmarkStart w:id="7" w:name="_Toc124325886"/>
      <w:r>
        <w:rPr>
          <w:rFonts w:ascii="彩虹粗仿宋" w:eastAsia="彩虹粗仿宋" w:hint="eastAsia"/>
          <w:sz w:val="30"/>
        </w:rPr>
        <w:t>二、基金托管协议的依据、目的和原则</w:t>
      </w:r>
      <w:bookmarkEnd w:id="7"/>
    </w:p>
    <w:p w:rsidR="00597C6A" w:rsidRDefault="009E1543">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rsidR="00597C6A" w:rsidRDefault="009E1543">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597C6A" w:rsidRDefault="00597C6A">
      <w:pPr>
        <w:rPr>
          <w:rFonts w:ascii="彩虹粗仿宋" w:eastAsia="彩虹粗仿宋"/>
          <w:sz w:val="24"/>
        </w:rPr>
      </w:pPr>
    </w:p>
    <w:p w:rsidR="00597C6A" w:rsidRDefault="009E1543">
      <w:pPr>
        <w:pStyle w:val="2"/>
        <w:jc w:val="center"/>
        <w:rPr>
          <w:rFonts w:ascii="彩虹粗仿宋" w:eastAsia="彩虹粗仿宋"/>
          <w:sz w:val="30"/>
          <w:szCs w:val="24"/>
        </w:rPr>
      </w:pPr>
      <w:bookmarkStart w:id="8" w:name="_Toc124325887"/>
      <w:r>
        <w:rPr>
          <w:rFonts w:ascii="彩虹粗仿宋" w:eastAsia="彩虹粗仿宋" w:hint="eastAsia"/>
          <w:sz w:val="30"/>
        </w:rPr>
        <w:t>三、基金托管人对基金管理人的业务监督和核查</w:t>
      </w:r>
      <w:bookmarkEnd w:id="8"/>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w:t>
      </w:r>
      <w:r>
        <w:rPr>
          <w:rFonts w:ascii="彩虹粗仿宋" w:eastAsia="彩虹粗仿宋" w:hAnsi="宋体" w:cs="Arial" w:hint="eastAsia"/>
          <w:sz w:val="24"/>
        </w:rPr>
        <w:lastRenderedPageBreak/>
        <w:t>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597C6A" w:rsidRDefault="009E1543">
      <w:pPr>
        <w:adjustRightInd w:val="0"/>
        <w:snapToGrid w:val="0"/>
        <w:ind w:firstLineChars="200" w:firstLine="480"/>
        <w:rPr>
          <w:rFonts w:ascii="彩虹粗仿宋" w:eastAsia="彩虹粗仿宋" w:hAnsi="宋体" w:cs="Arial"/>
          <w:bCs/>
          <w:sz w:val="24"/>
        </w:rPr>
      </w:pPr>
      <w:r>
        <w:rPr>
          <w:rFonts w:ascii="彩虹粗仿宋" w:eastAsia="彩虹粗仿宋" w:hAnsi="宋体" w:cs="Arial"/>
          <w:bCs/>
          <w:sz w:val="24"/>
        </w:rPr>
        <w:t>本基金以标的指数成份股、备选成份股为主要投资对象。此外，为更好地实现投资目标，本基金可少量投资于部分非成份股（包括中小板、创业板以及其他经中国证监会核准或注册发行的股票</w:t>
      </w:r>
      <w:r>
        <w:rPr>
          <w:rFonts w:ascii="彩虹粗仿宋" w:eastAsia="彩虹粗仿宋" w:hAnsi="宋体" w:cs="Arial" w:hint="eastAsia"/>
          <w:bCs/>
          <w:sz w:val="24"/>
        </w:rPr>
        <w:t>、港股通标的股票</w:t>
      </w:r>
      <w:r>
        <w:rPr>
          <w:rFonts w:ascii="彩虹粗仿宋" w:eastAsia="彩虹粗仿宋" w:hAnsi="宋体" w:cs="Arial"/>
          <w:bCs/>
          <w:sz w:val="24"/>
        </w:rPr>
        <w:t>）、</w:t>
      </w:r>
      <w:r w:rsidR="0044503C">
        <w:rPr>
          <w:rFonts w:ascii="彩虹粗仿宋" w:eastAsia="彩虹粗仿宋" w:hAnsi="宋体" w:cs="Arial" w:hint="eastAsia"/>
          <w:bCs/>
          <w:sz w:val="24"/>
        </w:rPr>
        <w:t>存托凭证、</w:t>
      </w:r>
      <w:r>
        <w:rPr>
          <w:rFonts w:ascii="彩虹粗仿宋" w:eastAsia="彩虹粗仿宋" w:hAnsi="宋体" w:cs="Arial"/>
          <w:bCs/>
          <w:sz w:val="24"/>
        </w:rPr>
        <w:t>债券（包括国债、金融债、企业债、公司债、次级债、可转换债券（含分离交易可转债）、央行票据、短期融资</w:t>
      </w:r>
      <w:proofErr w:type="gramStart"/>
      <w:r>
        <w:rPr>
          <w:rFonts w:ascii="彩虹粗仿宋" w:eastAsia="彩虹粗仿宋" w:hAnsi="宋体" w:cs="Arial"/>
          <w:bCs/>
          <w:sz w:val="24"/>
        </w:rPr>
        <w:t>券</w:t>
      </w:r>
      <w:proofErr w:type="gramEnd"/>
      <w:r>
        <w:rPr>
          <w:rFonts w:ascii="彩虹粗仿宋" w:eastAsia="彩虹粗仿宋" w:hAnsi="宋体" w:cs="Arial"/>
          <w:bCs/>
          <w:sz w:val="24"/>
        </w:rPr>
        <w:t>、超短期融资</w:t>
      </w:r>
      <w:proofErr w:type="gramStart"/>
      <w:r>
        <w:rPr>
          <w:rFonts w:ascii="彩虹粗仿宋" w:eastAsia="彩虹粗仿宋" w:hAnsi="宋体" w:cs="Arial"/>
          <w:bCs/>
          <w:sz w:val="24"/>
        </w:rPr>
        <w:t>券</w:t>
      </w:r>
      <w:proofErr w:type="gramEnd"/>
      <w:r>
        <w:rPr>
          <w:rFonts w:ascii="彩虹粗仿宋" w:eastAsia="彩虹粗仿宋" w:hAnsi="宋体" w:cs="Arial"/>
          <w:bCs/>
          <w:sz w:val="24"/>
        </w:rPr>
        <w:t>、中期票据等）、资产支持证券、债券回购、银行存款、货币市场工具、股指期货以及法律法规或中国证监会允许基金投资的其他金融工具（但须符合中国证监会相关规定）。</w:t>
      </w:r>
    </w:p>
    <w:p w:rsidR="00597C6A" w:rsidRDefault="009E1543">
      <w:pPr>
        <w:adjustRightInd w:val="0"/>
        <w:snapToGrid w:val="0"/>
        <w:ind w:firstLineChars="200" w:firstLine="480"/>
        <w:rPr>
          <w:rFonts w:ascii="彩虹粗仿宋" w:eastAsia="彩虹粗仿宋" w:hAnsi="宋体" w:cs="Arial"/>
          <w:bCs/>
          <w:sz w:val="24"/>
        </w:rPr>
      </w:pPr>
      <w:r>
        <w:rPr>
          <w:rFonts w:ascii="彩虹粗仿宋" w:eastAsia="彩虹粗仿宋" w:hAnsi="宋体" w:cs="Arial"/>
          <w:bCs/>
          <w:sz w:val="24"/>
        </w:rPr>
        <w:t>本基金将根据法律法规的规定参与融资及转融通证券出借业务。</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如法律法规或监管机构以后允许基金投资其他品种，基金管理人在履行适当程序后，可以将其纳入投资范围。</w:t>
      </w:r>
    </w:p>
    <w:p w:rsidR="00597C6A" w:rsidRDefault="009E1543">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本基金投资标的指数成份股及备选成份股的比例不低于基金资产净值的90%，且不低于非现金基金资产的80%，因法律法规的规定而受限制的情形除外。</w:t>
      </w:r>
    </w:p>
    <w:p w:rsidR="00597C6A" w:rsidRDefault="009E1543">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597C6A" w:rsidRDefault="009E1543">
      <w:pPr>
        <w:adjustRightInd w:val="0"/>
        <w:snapToGrid w:val="0"/>
        <w:ind w:firstLineChars="200" w:firstLine="480"/>
        <w:rPr>
          <w:rFonts w:ascii="彩虹粗仿宋" w:eastAsia="彩虹粗仿宋"/>
          <w:bCs/>
          <w:sz w:val="24"/>
        </w:rPr>
      </w:pPr>
      <w:bookmarkStart w:id="9" w:name="_Hlk35012853"/>
      <w:r>
        <w:rPr>
          <w:rFonts w:ascii="彩虹粗仿宋" w:eastAsia="彩虹粗仿宋"/>
          <w:bCs/>
          <w:sz w:val="24"/>
        </w:rPr>
        <w:t>1</w:t>
      </w:r>
      <w:r>
        <w:rPr>
          <w:rFonts w:ascii="彩虹粗仿宋" w:eastAsia="彩虹粗仿宋" w:hint="eastAsia"/>
          <w:bCs/>
          <w:sz w:val="24"/>
        </w:rPr>
        <w:t>.</w:t>
      </w:r>
      <w:r>
        <w:rPr>
          <w:rFonts w:ascii="彩虹粗仿宋" w:eastAsia="彩虹粗仿宋"/>
          <w:bCs/>
          <w:sz w:val="24"/>
        </w:rPr>
        <w:t>本基金投资标的指数成份股及备选成份股的比例不低于基金资产净值的90%，且不低于非现金基金资产的80%；</w:t>
      </w:r>
    </w:p>
    <w:p w:rsidR="00597C6A" w:rsidRDefault="009E1543">
      <w:pPr>
        <w:adjustRightInd w:val="0"/>
        <w:snapToGrid w:val="0"/>
        <w:ind w:firstLineChars="200" w:firstLine="480"/>
        <w:rPr>
          <w:rFonts w:ascii="彩虹粗仿宋" w:eastAsia="彩虹粗仿宋"/>
          <w:bCs/>
          <w:sz w:val="24"/>
        </w:rPr>
      </w:pPr>
      <w:r>
        <w:rPr>
          <w:rFonts w:ascii="彩虹粗仿宋" w:eastAsia="彩虹粗仿宋"/>
          <w:bCs/>
          <w:sz w:val="24"/>
        </w:rPr>
        <w:t>2</w:t>
      </w:r>
      <w:r>
        <w:rPr>
          <w:rFonts w:ascii="彩虹粗仿宋" w:eastAsia="彩虹粗仿宋" w:hint="eastAsia"/>
          <w:bCs/>
          <w:sz w:val="24"/>
        </w:rPr>
        <w:t>.</w:t>
      </w:r>
      <w:r>
        <w:rPr>
          <w:rFonts w:ascii="彩虹粗仿宋" w:eastAsia="彩虹粗仿宋"/>
          <w:bCs/>
          <w:sz w:val="24"/>
        </w:rPr>
        <w:t>每个交易日日终在扣除股指期货合约需缴纳的交易保证金后，本基金应当保持不低于交易保证金一倍的现金，其中现金不包括结算备付金、存出保证金和应收申购款等；</w:t>
      </w:r>
    </w:p>
    <w:p w:rsidR="00597C6A" w:rsidRDefault="009E1543">
      <w:pPr>
        <w:adjustRightInd w:val="0"/>
        <w:snapToGrid w:val="0"/>
        <w:ind w:firstLineChars="200" w:firstLine="480"/>
        <w:rPr>
          <w:rFonts w:ascii="彩虹粗仿宋" w:eastAsia="彩虹粗仿宋"/>
          <w:bCs/>
          <w:sz w:val="24"/>
        </w:rPr>
      </w:pPr>
      <w:r>
        <w:rPr>
          <w:rFonts w:ascii="彩虹粗仿宋" w:eastAsia="彩虹粗仿宋"/>
          <w:bCs/>
          <w:sz w:val="24"/>
        </w:rPr>
        <w:t>3</w:t>
      </w:r>
      <w:r>
        <w:rPr>
          <w:rFonts w:ascii="彩虹粗仿宋" w:eastAsia="彩虹粗仿宋" w:hint="eastAsia"/>
          <w:bCs/>
          <w:sz w:val="24"/>
        </w:rPr>
        <w:t>.</w:t>
      </w:r>
      <w:r>
        <w:rPr>
          <w:rFonts w:ascii="彩虹粗仿宋" w:eastAsia="彩虹粗仿宋"/>
          <w:bCs/>
          <w:sz w:val="24"/>
        </w:rPr>
        <w:t>本基金投资于同一原始权益人的各类资产支持证券的比例，不得超过基金资产净值的10％；</w:t>
      </w:r>
    </w:p>
    <w:p w:rsidR="00597C6A" w:rsidRDefault="009E1543">
      <w:pPr>
        <w:adjustRightInd w:val="0"/>
        <w:snapToGrid w:val="0"/>
        <w:ind w:firstLineChars="200" w:firstLine="480"/>
        <w:rPr>
          <w:rFonts w:ascii="彩虹粗仿宋" w:eastAsia="彩虹粗仿宋"/>
          <w:bCs/>
          <w:sz w:val="24"/>
        </w:rPr>
      </w:pPr>
      <w:r>
        <w:rPr>
          <w:rFonts w:ascii="彩虹粗仿宋" w:eastAsia="彩虹粗仿宋"/>
          <w:bCs/>
          <w:sz w:val="24"/>
        </w:rPr>
        <w:t>4</w:t>
      </w:r>
      <w:r>
        <w:rPr>
          <w:rFonts w:ascii="彩虹粗仿宋" w:eastAsia="彩虹粗仿宋" w:hint="eastAsia"/>
          <w:bCs/>
          <w:sz w:val="24"/>
        </w:rPr>
        <w:t>.</w:t>
      </w:r>
      <w:r>
        <w:rPr>
          <w:rFonts w:ascii="彩虹粗仿宋" w:eastAsia="彩虹粗仿宋"/>
          <w:bCs/>
          <w:sz w:val="24"/>
        </w:rPr>
        <w:t>本基金持有的全部资产支持证券，其市值不得超过基金资产净值的20％；</w:t>
      </w:r>
    </w:p>
    <w:p w:rsidR="00597C6A" w:rsidRDefault="009E1543">
      <w:pPr>
        <w:adjustRightInd w:val="0"/>
        <w:snapToGrid w:val="0"/>
        <w:ind w:firstLineChars="200" w:firstLine="480"/>
        <w:rPr>
          <w:rFonts w:ascii="彩虹粗仿宋" w:eastAsia="彩虹粗仿宋"/>
          <w:bCs/>
          <w:sz w:val="24"/>
        </w:rPr>
      </w:pPr>
      <w:r>
        <w:rPr>
          <w:rFonts w:ascii="彩虹粗仿宋" w:eastAsia="彩虹粗仿宋"/>
          <w:bCs/>
          <w:sz w:val="24"/>
        </w:rPr>
        <w:t>5</w:t>
      </w:r>
      <w:r>
        <w:rPr>
          <w:rFonts w:ascii="彩虹粗仿宋" w:eastAsia="彩虹粗仿宋" w:hint="eastAsia"/>
          <w:bCs/>
          <w:sz w:val="24"/>
        </w:rPr>
        <w:t>.</w:t>
      </w:r>
      <w:r>
        <w:rPr>
          <w:rFonts w:ascii="彩虹粗仿宋" w:eastAsia="彩虹粗仿宋"/>
          <w:bCs/>
          <w:sz w:val="24"/>
        </w:rPr>
        <w:t>本基金持有的同一(指同一信用级别)资产支持证券的比例，不得超过该资产支持证券规模的10％；</w:t>
      </w:r>
    </w:p>
    <w:p w:rsidR="00597C6A" w:rsidRDefault="009E1543">
      <w:pPr>
        <w:adjustRightInd w:val="0"/>
        <w:snapToGrid w:val="0"/>
        <w:ind w:firstLineChars="200" w:firstLine="480"/>
        <w:rPr>
          <w:rFonts w:ascii="彩虹粗仿宋" w:eastAsia="彩虹粗仿宋"/>
          <w:bCs/>
          <w:sz w:val="24"/>
        </w:rPr>
      </w:pPr>
      <w:r>
        <w:rPr>
          <w:rFonts w:ascii="彩虹粗仿宋" w:eastAsia="彩虹粗仿宋"/>
          <w:bCs/>
          <w:sz w:val="24"/>
        </w:rPr>
        <w:t>6</w:t>
      </w:r>
      <w:r>
        <w:rPr>
          <w:rFonts w:ascii="彩虹粗仿宋" w:eastAsia="彩虹粗仿宋" w:hint="eastAsia"/>
          <w:bCs/>
          <w:sz w:val="24"/>
        </w:rPr>
        <w:t>.</w:t>
      </w:r>
      <w:r>
        <w:rPr>
          <w:rFonts w:ascii="彩虹粗仿宋" w:eastAsia="彩虹粗仿宋"/>
          <w:bCs/>
          <w:sz w:val="24"/>
        </w:rPr>
        <w:t>本基金管理人管理</w:t>
      </w:r>
      <w:r>
        <w:rPr>
          <w:rFonts w:ascii="彩虹粗仿宋" w:eastAsia="彩虹粗仿宋" w:hint="eastAsia"/>
          <w:bCs/>
          <w:sz w:val="24"/>
        </w:rPr>
        <w:t>且由本基金托管人托管</w:t>
      </w:r>
      <w:r>
        <w:rPr>
          <w:rFonts w:ascii="彩虹粗仿宋" w:eastAsia="彩虹粗仿宋"/>
          <w:bCs/>
          <w:sz w:val="24"/>
        </w:rPr>
        <w:t>的全部基金投资于同一原始权益人的各类资产支持证券，不得超过其各类资产支持证券合计规模的10％；</w:t>
      </w:r>
    </w:p>
    <w:p w:rsidR="00597C6A" w:rsidRDefault="009E1543">
      <w:pPr>
        <w:adjustRightInd w:val="0"/>
        <w:snapToGrid w:val="0"/>
        <w:ind w:firstLineChars="200" w:firstLine="480"/>
        <w:rPr>
          <w:rFonts w:ascii="彩虹粗仿宋" w:eastAsia="彩虹粗仿宋"/>
          <w:bCs/>
          <w:sz w:val="24"/>
        </w:rPr>
      </w:pPr>
      <w:r>
        <w:rPr>
          <w:rFonts w:ascii="彩虹粗仿宋" w:eastAsia="彩虹粗仿宋"/>
          <w:bCs/>
          <w:sz w:val="24"/>
        </w:rPr>
        <w:t>7</w:t>
      </w:r>
      <w:r>
        <w:rPr>
          <w:rFonts w:ascii="彩虹粗仿宋" w:eastAsia="彩虹粗仿宋" w:hint="eastAsia"/>
          <w:bCs/>
          <w:sz w:val="24"/>
        </w:rPr>
        <w:t>.</w:t>
      </w:r>
      <w:r>
        <w:rPr>
          <w:rFonts w:ascii="彩虹粗仿宋" w:eastAsia="彩虹粗仿宋"/>
          <w:bCs/>
          <w:sz w:val="24"/>
        </w:rPr>
        <w:t>本基金应投资于信用级别评级为BBB以上(含BBB)的资产支持证券。基金持有资产支持证券期间，如果其信用等级下降、不再符合投资标准，应在评级报告发布之日起3个月内予以全部卖出；</w:t>
      </w:r>
    </w:p>
    <w:p w:rsidR="00597C6A" w:rsidRDefault="009E1543">
      <w:pPr>
        <w:adjustRightInd w:val="0"/>
        <w:snapToGrid w:val="0"/>
        <w:ind w:firstLineChars="200" w:firstLine="480"/>
        <w:rPr>
          <w:rFonts w:ascii="彩虹粗仿宋" w:eastAsia="彩虹粗仿宋"/>
          <w:bCs/>
          <w:sz w:val="24"/>
        </w:rPr>
      </w:pPr>
      <w:r>
        <w:rPr>
          <w:rFonts w:ascii="彩虹粗仿宋" w:eastAsia="彩虹粗仿宋"/>
          <w:bCs/>
          <w:sz w:val="24"/>
        </w:rPr>
        <w:lastRenderedPageBreak/>
        <w:t>8</w:t>
      </w:r>
      <w:r>
        <w:rPr>
          <w:rFonts w:ascii="彩虹粗仿宋" w:eastAsia="彩虹粗仿宋" w:hint="eastAsia"/>
          <w:bCs/>
          <w:sz w:val="24"/>
        </w:rPr>
        <w:t>.</w:t>
      </w:r>
      <w:r>
        <w:rPr>
          <w:rFonts w:ascii="彩虹粗仿宋" w:eastAsia="彩虹粗仿宋"/>
          <w:bCs/>
          <w:sz w:val="24"/>
        </w:rPr>
        <w:t>基金财产参与股票发行申购，本基金所申报的金额不超过本基金的总资产，本基金所申报的股票数量不超过拟发行股票公司本次发行股票的总量；</w:t>
      </w:r>
    </w:p>
    <w:p w:rsidR="00597C6A" w:rsidRDefault="009E1543">
      <w:pPr>
        <w:adjustRightInd w:val="0"/>
        <w:snapToGrid w:val="0"/>
        <w:ind w:firstLineChars="200" w:firstLine="480"/>
        <w:rPr>
          <w:rFonts w:ascii="彩虹粗仿宋" w:eastAsia="彩虹粗仿宋"/>
          <w:sz w:val="24"/>
        </w:rPr>
      </w:pPr>
      <w:r>
        <w:rPr>
          <w:rFonts w:ascii="彩虹粗仿宋" w:eastAsia="彩虹粗仿宋"/>
          <w:bCs/>
          <w:sz w:val="24"/>
        </w:rPr>
        <w:t>9</w:t>
      </w:r>
      <w:r>
        <w:rPr>
          <w:rFonts w:ascii="彩虹粗仿宋" w:eastAsia="彩虹粗仿宋" w:hint="eastAsia"/>
          <w:bCs/>
          <w:sz w:val="24"/>
        </w:rPr>
        <w:t>.</w:t>
      </w:r>
      <w:r>
        <w:rPr>
          <w:rFonts w:ascii="彩虹粗仿宋" w:eastAsia="彩虹粗仿宋"/>
          <w:bCs/>
          <w:sz w:val="24"/>
        </w:rPr>
        <w:t>本基金进入全国银行间同业市场进行债券回购的资金余额不得超过基金资产净值的40%，</w:t>
      </w:r>
      <w:r>
        <w:rPr>
          <w:rFonts w:ascii="彩虹粗仿宋" w:eastAsia="彩虹粗仿宋"/>
          <w:sz w:val="24"/>
        </w:rPr>
        <w:t>进入全国银行间同业市场进行债券回购的最长期限为1年，债券回购到期后不得展期；</w:t>
      </w:r>
    </w:p>
    <w:p w:rsidR="00597C6A" w:rsidRDefault="009E1543">
      <w:pPr>
        <w:adjustRightInd w:val="0"/>
        <w:snapToGrid w:val="0"/>
        <w:ind w:firstLineChars="200" w:firstLine="480"/>
        <w:rPr>
          <w:rFonts w:ascii="彩虹粗仿宋" w:eastAsia="彩虹粗仿宋"/>
          <w:sz w:val="24"/>
        </w:rPr>
      </w:pPr>
      <w:r>
        <w:rPr>
          <w:rFonts w:ascii="彩虹粗仿宋" w:eastAsia="彩虹粗仿宋"/>
          <w:sz w:val="24"/>
        </w:rPr>
        <w:t>10</w:t>
      </w:r>
      <w:r>
        <w:rPr>
          <w:rFonts w:ascii="彩虹粗仿宋" w:eastAsia="彩虹粗仿宋" w:hint="eastAsia"/>
          <w:sz w:val="24"/>
        </w:rPr>
        <w:t>.</w:t>
      </w:r>
      <w:r>
        <w:rPr>
          <w:rFonts w:ascii="彩虹粗仿宋" w:eastAsia="彩虹粗仿宋"/>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597C6A" w:rsidRDefault="009E1543">
      <w:pPr>
        <w:adjustRightInd w:val="0"/>
        <w:snapToGrid w:val="0"/>
        <w:ind w:firstLineChars="200" w:firstLine="480"/>
        <w:rPr>
          <w:rFonts w:ascii="彩虹粗仿宋" w:eastAsia="彩虹粗仿宋"/>
          <w:sz w:val="24"/>
        </w:rPr>
      </w:pPr>
      <w:r>
        <w:rPr>
          <w:rFonts w:ascii="彩虹粗仿宋" w:eastAsia="彩虹粗仿宋"/>
          <w:sz w:val="24"/>
        </w:rPr>
        <w:t>1</w:t>
      </w:r>
      <w:r>
        <w:rPr>
          <w:rFonts w:ascii="彩虹粗仿宋" w:eastAsia="彩虹粗仿宋" w:hint="eastAsia"/>
          <w:sz w:val="24"/>
        </w:rPr>
        <w:t>1.</w:t>
      </w:r>
      <w:r>
        <w:rPr>
          <w:rFonts w:ascii="彩虹粗仿宋" w:eastAsia="彩虹粗仿宋"/>
          <w:sz w:val="24"/>
        </w:rPr>
        <w:t>本基金资产总值不超过基金资产净值的140%；</w:t>
      </w:r>
    </w:p>
    <w:p w:rsidR="00597C6A" w:rsidRDefault="009E1543">
      <w:pPr>
        <w:adjustRightInd w:val="0"/>
        <w:snapToGrid w:val="0"/>
        <w:ind w:firstLineChars="200" w:firstLine="480"/>
        <w:rPr>
          <w:rFonts w:ascii="彩虹粗仿宋" w:eastAsia="彩虹粗仿宋"/>
          <w:bCs/>
          <w:sz w:val="24"/>
        </w:rPr>
      </w:pPr>
      <w:r>
        <w:rPr>
          <w:rFonts w:ascii="彩虹粗仿宋" w:eastAsia="彩虹粗仿宋"/>
          <w:bCs/>
          <w:sz w:val="24"/>
        </w:rPr>
        <w:t>1</w:t>
      </w:r>
      <w:r>
        <w:rPr>
          <w:rFonts w:ascii="彩虹粗仿宋" w:eastAsia="彩虹粗仿宋" w:hint="eastAsia"/>
          <w:bCs/>
          <w:sz w:val="24"/>
        </w:rPr>
        <w:t>2.</w:t>
      </w:r>
      <w:r>
        <w:rPr>
          <w:rFonts w:ascii="彩虹粗仿宋" w:eastAsia="彩虹粗仿宋"/>
          <w:bCs/>
          <w:sz w:val="24"/>
        </w:rPr>
        <w:t>本基金参与股指期货投资，需遵循下述比例限制：</w:t>
      </w:r>
    </w:p>
    <w:p w:rsidR="00597C6A" w:rsidRDefault="009E1543">
      <w:pPr>
        <w:adjustRightInd w:val="0"/>
        <w:snapToGrid w:val="0"/>
        <w:ind w:firstLineChars="200" w:firstLine="480"/>
        <w:rPr>
          <w:rFonts w:ascii="彩虹粗仿宋" w:eastAsia="彩虹粗仿宋"/>
          <w:bCs/>
          <w:sz w:val="24"/>
        </w:rPr>
      </w:pPr>
      <w:r>
        <w:rPr>
          <w:rFonts w:ascii="彩虹粗仿宋" w:eastAsia="彩虹粗仿宋"/>
          <w:bCs/>
          <w:sz w:val="24"/>
        </w:rPr>
        <w:t>1）本基金在任何交易日日终，持有的买入股指期货合约价值，不得超过基金资产净值的10%；</w:t>
      </w:r>
    </w:p>
    <w:p w:rsidR="00597C6A" w:rsidRDefault="009E1543">
      <w:pPr>
        <w:adjustRightInd w:val="0"/>
        <w:snapToGrid w:val="0"/>
        <w:ind w:firstLineChars="200" w:firstLine="480"/>
        <w:rPr>
          <w:rFonts w:ascii="彩虹粗仿宋" w:eastAsia="彩虹粗仿宋"/>
          <w:bCs/>
          <w:sz w:val="24"/>
        </w:rPr>
      </w:pPr>
      <w:r>
        <w:rPr>
          <w:rFonts w:ascii="彩虹粗仿宋" w:eastAsia="彩虹粗仿宋"/>
          <w:bCs/>
          <w:sz w:val="24"/>
        </w:rPr>
        <w:t>2）本基金在任何交易日日终，持有的买入股指期货合约价值与有价证券市值之和，不得超过基金资产净值的100%；其中，有价证券指股票、债券（不含到期日在一年以内的政府债券）、资产支持证券、买入返售金融资产（不含质押式回购）等；</w:t>
      </w:r>
    </w:p>
    <w:p w:rsidR="00597C6A" w:rsidRDefault="009E1543">
      <w:pPr>
        <w:adjustRightInd w:val="0"/>
        <w:snapToGrid w:val="0"/>
        <w:ind w:firstLineChars="200" w:firstLine="480"/>
        <w:rPr>
          <w:rFonts w:ascii="彩虹粗仿宋" w:eastAsia="彩虹粗仿宋"/>
          <w:bCs/>
          <w:sz w:val="24"/>
        </w:rPr>
      </w:pPr>
      <w:r>
        <w:rPr>
          <w:rFonts w:ascii="彩虹粗仿宋" w:eastAsia="彩虹粗仿宋"/>
          <w:bCs/>
          <w:sz w:val="24"/>
        </w:rPr>
        <w:t>3）本基金在任何交易日日终，持有的卖出股指期货合约价值不得超过基金持有的股票总市值的20%；</w:t>
      </w:r>
    </w:p>
    <w:p w:rsidR="00597C6A" w:rsidRDefault="009E1543">
      <w:pPr>
        <w:adjustRightInd w:val="0"/>
        <w:snapToGrid w:val="0"/>
        <w:ind w:firstLineChars="200" w:firstLine="480"/>
        <w:rPr>
          <w:rFonts w:ascii="彩虹粗仿宋" w:eastAsia="彩虹粗仿宋"/>
          <w:bCs/>
          <w:sz w:val="24"/>
        </w:rPr>
      </w:pPr>
      <w:r>
        <w:rPr>
          <w:rFonts w:ascii="彩虹粗仿宋" w:eastAsia="彩虹粗仿宋"/>
          <w:bCs/>
          <w:sz w:val="24"/>
        </w:rPr>
        <w:t>4）本基金在任何交易日内交易（不包括平仓）的股指期货合约的成交金额不得超过上一交易日基金资产净值的20%；</w:t>
      </w:r>
    </w:p>
    <w:p w:rsidR="00597C6A" w:rsidRDefault="009E1543">
      <w:pPr>
        <w:adjustRightInd w:val="0"/>
        <w:snapToGrid w:val="0"/>
        <w:ind w:firstLineChars="200" w:firstLine="480"/>
        <w:rPr>
          <w:rFonts w:ascii="彩虹粗仿宋" w:eastAsia="彩虹粗仿宋"/>
          <w:bCs/>
          <w:sz w:val="24"/>
        </w:rPr>
      </w:pPr>
      <w:r>
        <w:rPr>
          <w:rFonts w:ascii="彩虹粗仿宋" w:eastAsia="彩虹粗仿宋"/>
          <w:bCs/>
          <w:sz w:val="24"/>
        </w:rPr>
        <w:t>5）本基金所持有的股票市值和买入、卖出股指期货合约价值，合计（轧差计算）应当符合基金合同关于股票投资比例的有关约定；</w:t>
      </w:r>
    </w:p>
    <w:p w:rsidR="00597C6A" w:rsidRDefault="009E1543">
      <w:pPr>
        <w:adjustRightInd w:val="0"/>
        <w:snapToGrid w:val="0"/>
        <w:ind w:firstLineChars="200" w:firstLine="480"/>
        <w:rPr>
          <w:rFonts w:ascii="彩虹粗仿宋" w:eastAsia="彩虹粗仿宋"/>
          <w:bCs/>
          <w:sz w:val="24"/>
        </w:rPr>
      </w:pPr>
      <w:r>
        <w:rPr>
          <w:rFonts w:ascii="彩虹粗仿宋" w:eastAsia="彩虹粗仿宋"/>
          <w:bCs/>
          <w:sz w:val="24"/>
        </w:rPr>
        <w:t>1</w:t>
      </w:r>
      <w:r>
        <w:rPr>
          <w:rFonts w:ascii="彩虹粗仿宋" w:eastAsia="彩虹粗仿宋" w:hint="eastAsia"/>
          <w:bCs/>
          <w:sz w:val="24"/>
        </w:rPr>
        <w:t>3.</w:t>
      </w:r>
      <w:r>
        <w:rPr>
          <w:rFonts w:ascii="彩虹粗仿宋" w:eastAsia="彩虹粗仿宋"/>
          <w:bCs/>
          <w:sz w:val="24"/>
        </w:rPr>
        <w:t>本基金可参与融资业务，在任何交易日日终，本基金持有的融资买入股票与其他有价证券市值之和，不得超过基金资产净值的95%；</w:t>
      </w:r>
    </w:p>
    <w:p w:rsidR="00597C6A" w:rsidRDefault="009E1543">
      <w:pPr>
        <w:adjustRightInd w:val="0"/>
        <w:snapToGrid w:val="0"/>
        <w:ind w:firstLineChars="200" w:firstLine="480"/>
        <w:rPr>
          <w:rFonts w:ascii="彩虹粗仿宋" w:eastAsia="彩虹粗仿宋"/>
          <w:bCs/>
          <w:sz w:val="24"/>
        </w:rPr>
      </w:pPr>
      <w:r>
        <w:rPr>
          <w:rFonts w:ascii="彩虹粗仿宋" w:eastAsia="彩虹粗仿宋"/>
          <w:bCs/>
          <w:sz w:val="24"/>
        </w:rPr>
        <w:t>1</w:t>
      </w:r>
      <w:r>
        <w:rPr>
          <w:rFonts w:ascii="彩虹粗仿宋" w:eastAsia="彩虹粗仿宋" w:hint="eastAsia"/>
          <w:bCs/>
          <w:sz w:val="24"/>
        </w:rPr>
        <w:t>4.本基金参与转融通证券出借业务，需遵循下述比例限制：</w:t>
      </w:r>
    </w:p>
    <w:p w:rsidR="00597C6A" w:rsidRDefault="009E1543">
      <w:pPr>
        <w:adjustRightInd w:val="0"/>
        <w:snapToGrid w:val="0"/>
        <w:ind w:firstLineChars="200" w:firstLine="480"/>
        <w:rPr>
          <w:rFonts w:ascii="彩虹粗仿宋" w:eastAsia="彩虹粗仿宋"/>
          <w:bCs/>
          <w:sz w:val="24"/>
        </w:rPr>
      </w:pPr>
      <w:r>
        <w:rPr>
          <w:rFonts w:ascii="彩虹粗仿宋" w:eastAsia="彩虹粗仿宋" w:hint="eastAsia"/>
          <w:bCs/>
          <w:sz w:val="24"/>
        </w:rPr>
        <w:t>1）出借证券资产不得超过基金资产净值的</w:t>
      </w:r>
      <w:r>
        <w:rPr>
          <w:rFonts w:ascii="彩虹粗仿宋" w:eastAsia="彩虹粗仿宋"/>
          <w:bCs/>
          <w:sz w:val="24"/>
        </w:rPr>
        <w:t>30%，出借期限在10个交易日以上的出借证券应纳入《流动性风险管理规定》所述流动性受限证券的范围</w:t>
      </w:r>
      <w:r>
        <w:rPr>
          <w:rFonts w:ascii="彩虹粗仿宋" w:eastAsia="彩虹粗仿宋" w:hint="eastAsia"/>
          <w:bCs/>
          <w:sz w:val="24"/>
        </w:rPr>
        <w:t>；</w:t>
      </w:r>
    </w:p>
    <w:p w:rsidR="00597C6A" w:rsidRDefault="009E1543">
      <w:pPr>
        <w:adjustRightInd w:val="0"/>
        <w:snapToGrid w:val="0"/>
        <w:ind w:firstLineChars="200" w:firstLine="480"/>
        <w:rPr>
          <w:rFonts w:ascii="彩虹粗仿宋" w:eastAsia="彩虹粗仿宋"/>
          <w:bCs/>
          <w:sz w:val="24"/>
        </w:rPr>
      </w:pPr>
      <w:r>
        <w:rPr>
          <w:rFonts w:ascii="彩虹粗仿宋" w:eastAsia="彩虹粗仿宋" w:hint="eastAsia"/>
          <w:bCs/>
          <w:sz w:val="24"/>
        </w:rPr>
        <w:t>2）参与出借业务的单只证券不得超过基金持有该证券总量的</w:t>
      </w:r>
      <w:r>
        <w:rPr>
          <w:rFonts w:ascii="彩虹粗仿宋" w:eastAsia="彩虹粗仿宋"/>
          <w:bCs/>
          <w:sz w:val="24"/>
        </w:rPr>
        <w:t>30%</w:t>
      </w:r>
      <w:r>
        <w:rPr>
          <w:rFonts w:ascii="彩虹粗仿宋" w:eastAsia="彩虹粗仿宋" w:hint="eastAsia"/>
          <w:bCs/>
          <w:sz w:val="24"/>
        </w:rPr>
        <w:t>；</w:t>
      </w:r>
    </w:p>
    <w:p w:rsidR="00597C6A" w:rsidRDefault="009E1543">
      <w:pPr>
        <w:adjustRightInd w:val="0"/>
        <w:snapToGrid w:val="0"/>
        <w:ind w:firstLineChars="200" w:firstLine="480"/>
        <w:rPr>
          <w:rFonts w:ascii="彩虹粗仿宋" w:eastAsia="彩虹粗仿宋"/>
          <w:bCs/>
          <w:sz w:val="24"/>
        </w:rPr>
      </w:pPr>
      <w:r>
        <w:rPr>
          <w:rFonts w:ascii="彩虹粗仿宋" w:eastAsia="彩虹粗仿宋" w:hint="eastAsia"/>
          <w:bCs/>
          <w:sz w:val="24"/>
        </w:rPr>
        <w:t>3）最近</w:t>
      </w:r>
      <w:r>
        <w:rPr>
          <w:rFonts w:ascii="彩虹粗仿宋" w:eastAsia="彩虹粗仿宋"/>
          <w:bCs/>
          <w:sz w:val="24"/>
        </w:rPr>
        <w:t>6</w:t>
      </w:r>
      <w:r>
        <w:rPr>
          <w:rFonts w:ascii="彩虹粗仿宋" w:eastAsia="彩虹粗仿宋" w:hint="eastAsia"/>
          <w:bCs/>
          <w:sz w:val="24"/>
        </w:rPr>
        <w:t>个月内日均基金资产净值不得低于</w:t>
      </w:r>
      <w:r>
        <w:rPr>
          <w:rFonts w:ascii="彩虹粗仿宋" w:eastAsia="彩虹粗仿宋"/>
          <w:bCs/>
          <w:sz w:val="24"/>
        </w:rPr>
        <w:t>2</w:t>
      </w:r>
      <w:r>
        <w:rPr>
          <w:rFonts w:ascii="彩虹粗仿宋" w:eastAsia="彩虹粗仿宋" w:hint="eastAsia"/>
          <w:bCs/>
          <w:sz w:val="24"/>
        </w:rPr>
        <w:t>亿元；</w:t>
      </w:r>
    </w:p>
    <w:p w:rsidR="00597C6A" w:rsidRDefault="009E1543">
      <w:pPr>
        <w:adjustRightInd w:val="0"/>
        <w:snapToGrid w:val="0"/>
        <w:ind w:firstLineChars="200" w:firstLine="480"/>
        <w:rPr>
          <w:rFonts w:ascii="彩虹粗仿宋" w:eastAsia="彩虹粗仿宋"/>
          <w:bCs/>
          <w:sz w:val="24"/>
        </w:rPr>
      </w:pPr>
      <w:r>
        <w:rPr>
          <w:rFonts w:ascii="彩虹粗仿宋" w:eastAsia="彩虹粗仿宋" w:hint="eastAsia"/>
          <w:bCs/>
          <w:sz w:val="24"/>
        </w:rPr>
        <w:t>4）证券出借的平均剩余期限不得超过30天，平均剩余期限按照市值加权平均计算；</w:t>
      </w:r>
    </w:p>
    <w:p w:rsidR="00597C6A" w:rsidRDefault="009E1543">
      <w:pPr>
        <w:adjustRightInd w:val="0"/>
        <w:snapToGrid w:val="0"/>
        <w:ind w:firstLineChars="200" w:firstLine="480"/>
        <w:rPr>
          <w:rFonts w:ascii="彩虹粗仿宋" w:eastAsia="彩虹粗仿宋"/>
          <w:bCs/>
          <w:sz w:val="24"/>
        </w:rPr>
      </w:pPr>
      <w:r>
        <w:rPr>
          <w:rFonts w:ascii="彩虹粗仿宋" w:eastAsia="彩虹粗仿宋" w:hint="eastAsia"/>
          <w:bCs/>
          <w:sz w:val="24"/>
        </w:rPr>
        <w:t>因证券市场波动、上市公司合并、基金规模变动等基金管理人之外的因素致</w:t>
      </w:r>
      <w:r>
        <w:rPr>
          <w:rFonts w:ascii="彩虹粗仿宋" w:eastAsia="彩虹粗仿宋" w:hint="eastAsia"/>
          <w:bCs/>
          <w:sz w:val="24"/>
        </w:rPr>
        <w:lastRenderedPageBreak/>
        <w:t>使基金投资不符合上述规定的，基金管理人不得新增出借业务；</w:t>
      </w:r>
    </w:p>
    <w:p w:rsidR="0044503C" w:rsidRDefault="009E1543">
      <w:pPr>
        <w:adjustRightInd w:val="0"/>
        <w:snapToGrid w:val="0"/>
        <w:ind w:firstLineChars="200" w:firstLine="480"/>
        <w:rPr>
          <w:rFonts w:ascii="彩虹粗仿宋" w:eastAsia="彩虹粗仿宋"/>
          <w:bCs/>
          <w:sz w:val="24"/>
        </w:rPr>
      </w:pPr>
      <w:r>
        <w:rPr>
          <w:rFonts w:ascii="彩虹粗仿宋" w:eastAsia="彩虹粗仿宋"/>
          <w:bCs/>
          <w:sz w:val="24"/>
        </w:rPr>
        <w:t>1</w:t>
      </w:r>
      <w:r>
        <w:rPr>
          <w:rFonts w:ascii="彩虹粗仿宋" w:eastAsia="彩虹粗仿宋" w:hint="eastAsia"/>
          <w:bCs/>
          <w:sz w:val="24"/>
        </w:rPr>
        <w:t>5.</w:t>
      </w:r>
      <w:r w:rsidR="0044503C" w:rsidRPr="0044503C">
        <w:rPr>
          <w:rFonts w:ascii="彩虹粗仿宋" w:eastAsia="彩虹粗仿宋" w:hint="eastAsia"/>
          <w:bCs/>
          <w:sz w:val="24"/>
        </w:rPr>
        <w:t>本基金投资存托凭证的比例限制依照境内上市交易的股票执行，与境内上市交易的股票合并计算；</w:t>
      </w:r>
    </w:p>
    <w:p w:rsidR="00597C6A" w:rsidRDefault="0044503C" w:rsidP="0044503C">
      <w:pPr>
        <w:adjustRightInd w:val="0"/>
        <w:snapToGrid w:val="0"/>
        <w:ind w:firstLineChars="200" w:firstLine="480"/>
        <w:rPr>
          <w:rFonts w:ascii="彩虹粗仿宋" w:eastAsia="彩虹粗仿宋"/>
          <w:bCs/>
          <w:sz w:val="24"/>
        </w:rPr>
      </w:pPr>
      <w:r>
        <w:rPr>
          <w:rFonts w:ascii="彩虹粗仿宋" w:eastAsia="彩虹粗仿宋"/>
          <w:bCs/>
          <w:sz w:val="24"/>
        </w:rPr>
        <w:t>1</w:t>
      </w:r>
      <w:r>
        <w:rPr>
          <w:rFonts w:ascii="彩虹粗仿宋" w:eastAsia="彩虹粗仿宋" w:hint="eastAsia"/>
          <w:bCs/>
          <w:sz w:val="24"/>
        </w:rPr>
        <w:t>6.</w:t>
      </w:r>
      <w:r w:rsidR="009E1543">
        <w:rPr>
          <w:rFonts w:ascii="彩虹粗仿宋" w:eastAsia="彩虹粗仿宋"/>
          <w:bCs/>
          <w:sz w:val="24"/>
        </w:rPr>
        <w:t>法律法规及中国证监会规定的和基金合同约定的其他投资限制。</w:t>
      </w:r>
    </w:p>
    <w:p w:rsidR="00597C6A" w:rsidRDefault="009E1543">
      <w:pPr>
        <w:adjustRightInd w:val="0"/>
        <w:snapToGrid w:val="0"/>
        <w:ind w:firstLineChars="200" w:firstLine="480"/>
        <w:rPr>
          <w:rFonts w:ascii="彩虹粗仿宋" w:eastAsia="彩虹粗仿宋"/>
          <w:bCs/>
          <w:sz w:val="24"/>
        </w:rPr>
      </w:pPr>
      <w:r>
        <w:rPr>
          <w:rFonts w:ascii="彩虹粗仿宋" w:eastAsia="彩虹粗仿宋"/>
          <w:sz w:val="24"/>
        </w:rPr>
        <w:t>除上述</w:t>
      </w:r>
      <w:r>
        <w:rPr>
          <w:rFonts w:ascii="彩虹粗仿宋" w:eastAsia="彩虹粗仿宋" w:hint="eastAsia"/>
          <w:sz w:val="24"/>
        </w:rPr>
        <w:t>2</w:t>
      </w:r>
      <w:r>
        <w:rPr>
          <w:rFonts w:ascii="彩虹粗仿宋" w:eastAsia="彩虹粗仿宋"/>
          <w:sz w:val="24"/>
        </w:rPr>
        <w:t>、7</w:t>
      </w:r>
      <w:r>
        <w:rPr>
          <w:rFonts w:ascii="彩虹粗仿宋" w:eastAsia="彩虹粗仿宋" w:hint="eastAsia"/>
          <w:sz w:val="24"/>
        </w:rPr>
        <w:t>、</w:t>
      </w:r>
      <w:r>
        <w:rPr>
          <w:rFonts w:ascii="彩虹粗仿宋" w:eastAsia="彩虹粗仿宋"/>
          <w:sz w:val="24"/>
        </w:rPr>
        <w:t>10、1</w:t>
      </w:r>
      <w:r>
        <w:rPr>
          <w:rFonts w:ascii="彩虹粗仿宋" w:eastAsia="彩虹粗仿宋" w:hint="eastAsia"/>
          <w:sz w:val="24"/>
        </w:rPr>
        <w:t>4</w:t>
      </w:r>
      <w:r>
        <w:rPr>
          <w:rFonts w:ascii="彩虹粗仿宋" w:eastAsia="彩虹粗仿宋"/>
          <w:sz w:val="24"/>
        </w:rPr>
        <w:t>情形之外，</w:t>
      </w:r>
      <w:r>
        <w:rPr>
          <w:rFonts w:ascii="彩虹粗仿宋" w:eastAsia="彩虹粗仿宋"/>
          <w:bCs/>
          <w:sz w:val="24"/>
        </w:rPr>
        <w:t>因证券、期货市场波动、</w:t>
      </w:r>
      <w:r>
        <w:rPr>
          <w:rFonts w:ascii="彩虹粗仿宋" w:eastAsia="彩虹粗仿宋" w:hint="eastAsia"/>
          <w:bCs/>
          <w:sz w:val="24"/>
        </w:rPr>
        <w:t>证券发行人</w:t>
      </w:r>
      <w:r>
        <w:rPr>
          <w:rFonts w:ascii="彩虹粗仿宋" w:eastAsia="彩虹粗仿宋"/>
          <w:bCs/>
          <w:sz w:val="24"/>
        </w:rPr>
        <w:t>合并、基金规模变动、标的指数成份股调整、标的指数成份股流动性限制等基金管理人之外的因素致使基金投资比例不符合上述规定投资比例的，基金管理人应当在10个交易日内进行调整，但中国证监会规定的特殊情形除外。</w:t>
      </w:r>
      <w:r>
        <w:rPr>
          <w:rFonts w:ascii="彩虹粗仿宋" w:eastAsia="彩虹粗仿宋" w:hint="eastAsia"/>
          <w:bCs/>
          <w:sz w:val="24"/>
        </w:rPr>
        <w:t>如因港股通额度</w:t>
      </w:r>
      <w:proofErr w:type="gramStart"/>
      <w:r>
        <w:rPr>
          <w:rFonts w:ascii="彩虹粗仿宋" w:eastAsia="彩虹粗仿宋" w:hint="eastAsia"/>
          <w:bCs/>
          <w:sz w:val="24"/>
        </w:rPr>
        <w:t>不足原因</w:t>
      </w:r>
      <w:proofErr w:type="gramEnd"/>
      <w:r>
        <w:rPr>
          <w:rFonts w:ascii="彩虹粗仿宋" w:eastAsia="彩虹粗仿宋" w:hint="eastAsia"/>
          <w:bCs/>
          <w:sz w:val="24"/>
        </w:rPr>
        <w:t xml:space="preserve">导致基金持仓比例超限，基金将在额度可用后 5 </w:t>
      </w:r>
      <w:proofErr w:type="gramStart"/>
      <w:r>
        <w:rPr>
          <w:rFonts w:ascii="彩虹粗仿宋" w:eastAsia="彩虹粗仿宋" w:hint="eastAsia"/>
          <w:bCs/>
          <w:sz w:val="24"/>
        </w:rPr>
        <w:t>个</w:t>
      </w:r>
      <w:proofErr w:type="gramEnd"/>
      <w:r>
        <w:rPr>
          <w:rFonts w:ascii="彩虹粗仿宋" w:eastAsia="彩虹粗仿宋" w:hint="eastAsia"/>
          <w:bCs/>
          <w:sz w:val="24"/>
        </w:rPr>
        <w:t>工作日内调整符合投资比例限制要求。</w:t>
      </w:r>
    </w:p>
    <w:p w:rsidR="00597C6A" w:rsidRDefault="009E1543">
      <w:pPr>
        <w:adjustRightInd w:val="0"/>
        <w:snapToGrid w:val="0"/>
        <w:ind w:firstLineChars="200" w:firstLine="480"/>
        <w:rPr>
          <w:rFonts w:ascii="彩虹粗仿宋" w:eastAsia="彩虹粗仿宋"/>
          <w:sz w:val="24"/>
        </w:rPr>
      </w:pPr>
      <w:r>
        <w:rPr>
          <w:rFonts w:ascii="彩虹粗仿宋" w:eastAsia="彩虹粗仿宋" w:hint="eastAsia"/>
          <w:sz w:val="24"/>
        </w:rPr>
        <w:t>基金管理人应当自《基金合同》生效之日起6个月内使基金的投资组合比例符合《基金合同》的有关约定。期间，基金的投资范围、投资策略应当符合《基金合同》的约定。基金托管人对基金的投资的监督与检查自基金合同生效之日起开始。</w:t>
      </w:r>
    </w:p>
    <w:p w:rsidR="00597C6A" w:rsidRDefault="009E1543">
      <w:pPr>
        <w:adjustRightInd w:val="0"/>
        <w:snapToGrid w:val="0"/>
        <w:ind w:firstLineChars="200" w:firstLine="480"/>
        <w:rPr>
          <w:rFonts w:ascii="彩虹粗仿宋" w:eastAsia="彩虹粗仿宋"/>
          <w:sz w:val="24"/>
        </w:rPr>
      </w:pPr>
      <w:r>
        <w:rPr>
          <w:rFonts w:ascii="彩虹粗仿宋" w:eastAsia="彩虹粗仿宋" w:hAnsi="宋体" w:cs="Arial"/>
          <w:sz w:val="24"/>
        </w:rPr>
        <w:t>法律法规或监管部门取消或变更上述限制，如适用于本基金，基金管理人在履行适当程序后，则本基金投资不再受相关限制或以变更后的规定为准</w:t>
      </w:r>
      <w:r>
        <w:rPr>
          <w:rFonts w:ascii="彩虹粗仿宋" w:eastAsia="彩虹粗仿宋" w:hAnsi="宋体" w:cs="Arial" w:hint="eastAsia"/>
          <w:sz w:val="24"/>
        </w:rPr>
        <w:t>。</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10" w:name="OLE_LINK1"/>
      <w:r>
        <w:rPr>
          <w:rFonts w:ascii="彩虹粗仿宋" w:eastAsia="彩虹粗仿宋" w:hAnsi="宋体" w:cs="Arial" w:hint="eastAsia"/>
          <w:sz w:val="24"/>
        </w:rPr>
        <w:t>根据有关法律法规的规定及《基金合同》的约定，</w:t>
      </w:r>
      <w:bookmarkEnd w:id="10"/>
      <w:r>
        <w:rPr>
          <w:rFonts w:ascii="彩虹粗仿宋" w:eastAsia="彩虹粗仿宋" w:hAnsi="宋体" w:cs="Arial" w:hint="eastAsia"/>
          <w:sz w:val="24"/>
        </w:rPr>
        <w:t>对本托管协议第十五条第十二款基金投资禁止行为进行监督。基金托管人通过事后监督方式对基金管理人基金投资禁止行为进行监督。</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bookmarkEnd w:id="9"/>
    <w:p w:rsidR="00597C6A" w:rsidRDefault="009E1543">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w:t>
      </w:r>
      <w:r>
        <w:rPr>
          <w:rFonts w:ascii="彩虹粗仿宋" w:eastAsia="彩虹粗仿宋" w:hAnsi="宋体" w:cs="Arial" w:hint="eastAsia"/>
          <w:sz w:val="24"/>
        </w:rPr>
        <w:lastRenderedPageBreak/>
        <w:t>式的，应向基金托管人说明理由，并在与交易对手发生交易前3个工作日内与基金托管人协商解决。</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color w:val="000000"/>
          <w:sz w:val="24"/>
        </w:rPr>
        <w:t>基金管理人负责对交易对手的资信控制，按银行间债券市场的交易规则进行交易，并</w:t>
      </w:r>
      <w:r>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212CE9" w:rsidRDefault="009E1543" w:rsidP="00212CE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w:t>
      </w:r>
      <w:r w:rsidR="00212CE9">
        <w:rPr>
          <w:rFonts w:ascii="彩虹粗仿宋" w:eastAsia="彩虹粗仿宋" w:hAnsi="宋体" w:cs="Arial" w:hint="eastAsia"/>
          <w:sz w:val="24"/>
        </w:rPr>
        <w:t>基金托管人根据有关法律法规的规定及《基金合同》的约定，对基金管理人投资流通受限证券进行监督。</w:t>
      </w:r>
    </w:p>
    <w:p w:rsidR="00212CE9" w:rsidRDefault="00212CE9" w:rsidP="00212CE9">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基金管理人投资流通受限证券，应事先根据中国证监会相关规定，明确基金投资流通受限证券的比例，</w:t>
      </w:r>
      <w:r>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212CE9" w:rsidRDefault="00212CE9" w:rsidP="00212CE9">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1.本基金</w:t>
      </w:r>
      <w:r>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彩虹粗仿宋" w:eastAsia="彩虹粗仿宋" w:hint="eastAsia"/>
          <w:sz w:val="24"/>
        </w:rPr>
        <w:t>券</w:t>
      </w:r>
      <w:proofErr w:type="gramEnd"/>
      <w:r>
        <w:rPr>
          <w:rFonts w:ascii="彩虹粗仿宋" w:eastAsia="彩虹粗仿宋" w:hint="eastAsia"/>
          <w:sz w:val="24"/>
        </w:rPr>
        <w:t>等流通受限证券。本基金不投资有</w:t>
      </w:r>
      <w:proofErr w:type="gramStart"/>
      <w:r>
        <w:rPr>
          <w:rFonts w:ascii="彩虹粗仿宋" w:eastAsia="彩虹粗仿宋" w:hint="eastAsia"/>
          <w:sz w:val="24"/>
        </w:rPr>
        <w:t>锁定期但锁定</w:t>
      </w:r>
      <w:proofErr w:type="gramEnd"/>
      <w:r>
        <w:rPr>
          <w:rFonts w:ascii="彩虹粗仿宋" w:eastAsia="彩虹粗仿宋" w:hint="eastAsia"/>
          <w:sz w:val="24"/>
        </w:rPr>
        <w:t>期不明确的证券。</w:t>
      </w:r>
    </w:p>
    <w:p w:rsidR="00212CE9" w:rsidRDefault="00212CE9" w:rsidP="00212CE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212CE9" w:rsidRDefault="00212CE9" w:rsidP="00212CE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本基金投资的流通受限证券应保证登记存管在本基金名下，基金管理人负责相关工作的落实和协调，并确</w:t>
      </w:r>
      <w:r>
        <w:rPr>
          <w:rFonts w:ascii="彩虹粗仿宋" w:eastAsia="彩虹粗仿宋" w:hint="eastAsia"/>
          <w:sz w:val="24"/>
        </w:rPr>
        <w:t>保基金托管人能够正常查询。因基金管理</w:t>
      </w:r>
      <w:proofErr w:type="gramStart"/>
      <w:r>
        <w:rPr>
          <w:rFonts w:ascii="彩虹粗仿宋" w:eastAsia="彩虹粗仿宋" w:hint="eastAsia"/>
          <w:sz w:val="24"/>
        </w:rPr>
        <w:t>人原因</w:t>
      </w:r>
      <w:proofErr w:type="gramEnd"/>
      <w:r>
        <w:rPr>
          <w:rFonts w:ascii="彩虹粗仿宋" w:eastAsia="彩虹粗仿宋" w:hint="eastAsia"/>
          <w:sz w:val="24"/>
        </w:rPr>
        <w:t>产</w:t>
      </w:r>
      <w:r>
        <w:rPr>
          <w:rFonts w:ascii="彩虹粗仿宋" w:eastAsia="彩虹粗仿宋" w:hAnsi="宋体" w:cs="Arial" w:hint="eastAsia"/>
          <w:sz w:val="24"/>
        </w:rPr>
        <w:t>生的流通受限证券登记存管问题，造成基金托管人无法安全保管本基金资产的责任与损失，及因流通受限证券存管直接影响本基金安全的责任及损失，由基金管理人承担。</w:t>
      </w:r>
    </w:p>
    <w:p w:rsidR="00212CE9" w:rsidRDefault="00212CE9" w:rsidP="00212CE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本基金投资流通受限证券，不得预付任何形式的保证金。</w:t>
      </w:r>
    </w:p>
    <w:p w:rsidR="00212CE9" w:rsidRDefault="00212CE9" w:rsidP="00212CE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w:t>
      </w:r>
      <w:r>
        <w:rPr>
          <w:rFonts w:ascii="彩虹粗仿宋" w:eastAsia="彩虹粗仿宋" w:hAnsi="宋体" w:cs="Arial" w:hint="eastAsia"/>
          <w:sz w:val="24"/>
        </w:rPr>
        <w:lastRenderedPageBreak/>
        <w:t>公开发行股票相关流动性风险处置预案。</w:t>
      </w:r>
    </w:p>
    <w:p w:rsidR="00212CE9" w:rsidRDefault="00212CE9" w:rsidP="00212CE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ascii="彩虹粗仿宋" w:eastAsia="彩虹粗仿宋" w:hAnsi="宋体" w:cs="Arial" w:hint="eastAsia"/>
          <w:sz w:val="24"/>
        </w:rPr>
        <w:t>人原因</w:t>
      </w:r>
      <w:proofErr w:type="gramEnd"/>
      <w:r>
        <w:rPr>
          <w:rFonts w:ascii="彩虹粗仿宋" w:eastAsia="彩虹粗仿宋" w:hAnsi="宋体" w:cs="Arial" w:hint="eastAsia"/>
          <w:sz w:val="24"/>
        </w:rPr>
        <w:t>导致本基金出现损失致使基金托管人承担连带赔偿责任的，基金管理人应赔偿基金托管人由此遭受的损失。</w:t>
      </w:r>
    </w:p>
    <w:p w:rsidR="00212CE9" w:rsidRDefault="00212CE9" w:rsidP="00212CE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212CE9" w:rsidRDefault="00212CE9" w:rsidP="00212CE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（1）中国证监会批准发行非公开发行股票的批准文件。</w:t>
      </w:r>
    </w:p>
    <w:p w:rsidR="00212CE9" w:rsidRDefault="00212CE9" w:rsidP="00212CE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（2）非公开发行股票有关发行数量、发行价格、锁定期等发行资料。</w:t>
      </w:r>
    </w:p>
    <w:p w:rsidR="00212CE9" w:rsidRDefault="00212CE9" w:rsidP="00212CE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212CE9" w:rsidRDefault="00212CE9" w:rsidP="00212CE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（4）基金拟认购的数量、价格、总成本、账面价值。</w:t>
      </w:r>
    </w:p>
    <w:p w:rsidR="00212CE9" w:rsidRDefault="00212CE9" w:rsidP="00212CE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rsidR="00212CE9" w:rsidRDefault="00212CE9" w:rsidP="00212CE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本基金有关投资流通受限证券比例如违反有关限制规定，在合理期限内未能进行及时调整，基金管理人应按照《信息</w:t>
      </w:r>
      <w:r>
        <w:rPr>
          <w:rFonts w:ascii="彩虹粗仿宋" w:eastAsia="彩虹粗仿宋" w:hAnsi="宋体" w:cs="Arial"/>
          <w:sz w:val="24"/>
        </w:rPr>
        <w:t>披露办法</w:t>
      </w:r>
      <w:r>
        <w:rPr>
          <w:rFonts w:ascii="彩虹粗仿宋" w:eastAsia="彩虹粗仿宋" w:hAnsi="宋体" w:cs="Arial" w:hint="eastAsia"/>
          <w:sz w:val="24"/>
        </w:rPr>
        <w:t>》的</w:t>
      </w:r>
      <w:r>
        <w:rPr>
          <w:rFonts w:ascii="彩虹粗仿宋" w:eastAsia="彩虹粗仿宋" w:hAnsi="宋体" w:cs="Arial"/>
          <w:sz w:val="24"/>
        </w:rPr>
        <w:t>有关规定</w:t>
      </w:r>
      <w:r>
        <w:rPr>
          <w:rFonts w:ascii="彩虹粗仿宋" w:eastAsia="彩虹粗仿宋" w:hAnsi="宋体" w:cs="Arial" w:hint="eastAsia"/>
          <w:sz w:val="24"/>
        </w:rPr>
        <w:t>编制临时报告书，予以公告。</w:t>
      </w:r>
    </w:p>
    <w:p w:rsidR="00212CE9" w:rsidRDefault="00212CE9" w:rsidP="00212CE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5.基金托管人根据有关规定有权对基金管理人进行以下事项监督：</w:t>
      </w:r>
    </w:p>
    <w:p w:rsidR="00212CE9" w:rsidRDefault="00212CE9" w:rsidP="00212CE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（1）本基金投资流通受限证券时的法律法规遵守情况。</w:t>
      </w:r>
    </w:p>
    <w:p w:rsidR="00212CE9" w:rsidRDefault="00212CE9" w:rsidP="00212CE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（2）在基金投资流通受限证券管理工作方面有关制度、流动性风险处置预案的建立与完善情况。</w:t>
      </w:r>
    </w:p>
    <w:p w:rsidR="00212CE9" w:rsidRDefault="00212CE9" w:rsidP="00212CE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（3）有关比例限制的执行情况。</w:t>
      </w:r>
    </w:p>
    <w:p w:rsidR="00212CE9" w:rsidRDefault="00212CE9" w:rsidP="00212CE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（4）信息披露情况。</w:t>
      </w:r>
    </w:p>
    <w:p w:rsidR="00212CE9" w:rsidRDefault="00212CE9" w:rsidP="00212CE9">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6.</w:t>
      </w:r>
      <w:r>
        <w:rPr>
          <w:rFonts w:ascii="彩虹粗仿宋" w:eastAsia="彩虹粗仿宋" w:hint="eastAsia"/>
          <w:sz w:val="24"/>
        </w:rPr>
        <w:t>相关法律法规对基金投资流通受限证券有新规定的，从其规定。</w:t>
      </w:r>
    </w:p>
    <w:p w:rsidR="00597C6A" w:rsidRDefault="00212CE9" w:rsidP="00212CE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w:t>
      </w:r>
      <w:r w:rsidR="009E1543">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w:t>
      </w:r>
      <w:r w:rsidR="009E1543">
        <w:rPr>
          <w:rFonts w:ascii="彩虹粗仿宋" w:eastAsia="彩虹粗仿宋" w:hAnsi="宋体" w:cs="Arial" w:hint="eastAsia"/>
          <w:sz w:val="24"/>
        </w:rPr>
        <w:lastRenderedPageBreak/>
        <w:t>行监督和核查。</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212CE9">
        <w:rPr>
          <w:rFonts w:ascii="彩虹粗仿宋" w:eastAsia="彩虹粗仿宋" w:hAnsi="宋体" w:cs="Arial" w:hint="eastAsia"/>
          <w:sz w:val="24"/>
        </w:rPr>
        <w:t>七</w:t>
      </w:r>
      <w:r>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212CE9">
        <w:rPr>
          <w:rFonts w:ascii="彩虹粗仿宋" w:eastAsia="彩虹粗仿宋" w:hAnsi="宋体" w:cs="Arial" w:hint="eastAsia"/>
          <w:sz w:val="24"/>
        </w:rPr>
        <w:t>八</w:t>
      </w:r>
      <w:r>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212CE9">
        <w:rPr>
          <w:rFonts w:ascii="彩虹粗仿宋" w:eastAsia="彩虹粗仿宋" w:hAnsi="宋体" w:cs="Arial" w:hint="eastAsia"/>
          <w:sz w:val="24"/>
        </w:rPr>
        <w:t>九</w:t>
      </w:r>
      <w:r>
        <w:rPr>
          <w:rFonts w:ascii="彩虹粗仿宋" w:eastAsia="彩虹粗仿宋" w:hAnsi="宋体" w:cs="Arial" w:hint="eastAsia"/>
          <w:sz w:val="24"/>
        </w:rPr>
        <w:t>）</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212CE9">
        <w:rPr>
          <w:rFonts w:ascii="彩虹粗仿宋" w:eastAsia="彩虹粗仿宋" w:hAnsi="宋体" w:cs="Arial" w:hint="eastAsia"/>
          <w:sz w:val="24"/>
        </w:rPr>
        <w:t>十</w:t>
      </w:r>
      <w:r>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597C6A" w:rsidRDefault="00597C6A">
      <w:pPr>
        <w:rPr>
          <w:rFonts w:ascii="彩虹粗仿宋" w:eastAsia="彩虹粗仿宋"/>
          <w:sz w:val="24"/>
        </w:rPr>
      </w:pPr>
    </w:p>
    <w:p w:rsidR="00597C6A" w:rsidRDefault="009E1543">
      <w:pPr>
        <w:pStyle w:val="2"/>
        <w:jc w:val="center"/>
        <w:rPr>
          <w:rFonts w:ascii="彩虹粗仿宋" w:eastAsia="彩虹粗仿宋"/>
          <w:sz w:val="30"/>
        </w:rPr>
      </w:pPr>
      <w:bookmarkStart w:id="11" w:name="_Toc86727355"/>
      <w:bookmarkStart w:id="12" w:name="_Toc86649722"/>
      <w:bookmarkStart w:id="13" w:name="_Toc86223242"/>
      <w:bookmarkStart w:id="14" w:name="_Toc120435783"/>
      <w:bookmarkStart w:id="15" w:name="_Toc118774803"/>
      <w:bookmarkStart w:id="16" w:name="_Toc86225291"/>
      <w:bookmarkStart w:id="17" w:name="_Toc119402710"/>
      <w:bookmarkStart w:id="18" w:name="_Toc110765660"/>
      <w:bookmarkStart w:id="19" w:name="_Toc118212950"/>
      <w:bookmarkStart w:id="20" w:name="_Toc86737929"/>
      <w:bookmarkStart w:id="21" w:name="_Toc86726439"/>
      <w:bookmarkStart w:id="22" w:name="_Toc110830492"/>
      <w:bookmarkStart w:id="23" w:name="_Toc110761796"/>
      <w:bookmarkStart w:id="24" w:name="_Toc108512358"/>
      <w:bookmarkStart w:id="25" w:name="_Toc124325888"/>
      <w:bookmarkStart w:id="26" w:name="_Toc118972648"/>
      <w:bookmarkStart w:id="27" w:name="_Toc89163368"/>
      <w:r>
        <w:rPr>
          <w:rFonts w:ascii="彩虹粗仿宋" w:eastAsia="彩虹粗仿宋" w:hint="eastAsia"/>
          <w:sz w:val="30"/>
        </w:rPr>
        <w:t>四、基金管理人对基金托管人的业务核查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w:t>
      </w:r>
      <w:r>
        <w:rPr>
          <w:rFonts w:ascii="彩虹粗仿宋" w:eastAsia="彩虹粗仿宋" w:hAnsi="宋体" w:cs="Arial" w:hint="eastAsia"/>
          <w:sz w:val="24"/>
        </w:rPr>
        <w:lastRenderedPageBreak/>
        <w:t>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彩虹粗仿宋" w:eastAsia="彩虹粗仿宋" w:hAnsi="宋体" w:cs="Arial" w:hint="eastAsia"/>
          <w:sz w:val="24"/>
        </w:rPr>
        <w:t>供基金</w:t>
      </w:r>
      <w:proofErr w:type="gramEnd"/>
      <w:r>
        <w:rPr>
          <w:rFonts w:ascii="彩虹粗仿宋" w:eastAsia="彩虹粗仿宋" w:hAnsi="宋体" w:cs="Arial" w:hint="eastAsia"/>
          <w:sz w:val="24"/>
        </w:rPr>
        <w:t>管理人核查托管财产的完整性和真实性，在规定时间内答复基金管理人并改正。</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597C6A" w:rsidRDefault="00597C6A">
      <w:pPr>
        <w:rPr>
          <w:rFonts w:ascii="彩虹粗仿宋" w:eastAsia="彩虹粗仿宋"/>
          <w:sz w:val="24"/>
        </w:rPr>
      </w:pPr>
    </w:p>
    <w:p w:rsidR="00597C6A" w:rsidRDefault="009E1543">
      <w:pPr>
        <w:pStyle w:val="2"/>
        <w:jc w:val="center"/>
        <w:rPr>
          <w:rFonts w:ascii="彩虹粗仿宋" w:eastAsia="彩虹粗仿宋"/>
          <w:sz w:val="30"/>
        </w:rPr>
      </w:pPr>
      <w:bookmarkStart w:id="28" w:name="_Toc118212951"/>
      <w:bookmarkStart w:id="29" w:name="_Toc84234388"/>
      <w:bookmarkStart w:id="30" w:name="_Toc86223243"/>
      <w:bookmarkStart w:id="31" w:name="_Toc86649723"/>
      <w:bookmarkStart w:id="32" w:name="_Toc84234435"/>
      <w:bookmarkStart w:id="33" w:name="_Toc108512359"/>
      <w:bookmarkStart w:id="34" w:name="_Toc110830493"/>
      <w:bookmarkStart w:id="35" w:name="_Toc110761797"/>
      <w:bookmarkStart w:id="36" w:name="_Toc119402711"/>
      <w:bookmarkStart w:id="37" w:name="_Toc110765661"/>
      <w:bookmarkStart w:id="38" w:name="_Toc124325889"/>
      <w:bookmarkStart w:id="39" w:name="_Toc86204789"/>
      <w:bookmarkStart w:id="40" w:name="_Toc86727356"/>
      <w:bookmarkStart w:id="41" w:name="_Toc84133786"/>
      <w:bookmarkStart w:id="42" w:name="_Toc89163369"/>
      <w:bookmarkStart w:id="43" w:name="_Toc120435784"/>
      <w:bookmarkStart w:id="44" w:name="_Toc86726440"/>
      <w:bookmarkStart w:id="45" w:name="_Toc118774804"/>
      <w:bookmarkStart w:id="46" w:name="_Toc86737930"/>
      <w:bookmarkStart w:id="47" w:name="_Toc118972649"/>
      <w:bookmarkStart w:id="48" w:name="_Toc86225292"/>
      <w:r>
        <w:rPr>
          <w:rFonts w:ascii="彩虹粗仿宋" w:eastAsia="彩虹粗仿宋" w:hint="eastAsia"/>
          <w:sz w:val="30"/>
        </w:rPr>
        <w:t>五、基金财产的保管</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Pr>
          <w:rFonts w:ascii="彩虹粗仿宋" w:eastAsia="彩虹粗仿宋" w:hint="eastAsia"/>
          <w:sz w:val="24"/>
        </w:rPr>
        <w:t>收交易</w:t>
      </w:r>
      <w:proofErr w:type="gramEnd"/>
      <w:r>
        <w:rPr>
          <w:rFonts w:ascii="彩虹粗仿宋" w:eastAsia="彩虹粗仿宋" w:hint="eastAsia"/>
          <w:sz w:val="24"/>
        </w:rPr>
        <w:t>费、结算费和账户维护费等费用）。</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1.基金募集期间募集的资金应存于基金管理人在基金托管人的营业机构开立的“基金募集专户”。该账户由基金管理人开立并管理。</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含募集股票市值）、基金份额持有人人数符合《基金法》、《运作办法》等有关规定后，基金管理人应将属于基金财产的全部资金划入基金托管人开立的基金银行账户，同时在规定时间内，聘请</w:t>
      </w:r>
      <w:r w:rsidR="000B1651">
        <w:rPr>
          <w:rFonts w:ascii="彩虹粗仿宋" w:eastAsia="彩虹粗仿宋" w:hAnsi="宋体" w:cs="Arial" w:hint="eastAsia"/>
          <w:sz w:val="24"/>
        </w:rPr>
        <w:t>符合《中华人民共和国证券法》规定</w:t>
      </w:r>
      <w:r>
        <w:rPr>
          <w:rFonts w:ascii="彩虹粗仿宋" w:eastAsia="彩虹粗仿宋" w:hAnsi="宋体" w:cs="Arial" w:hint="eastAsia"/>
          <w:sz w:val="24"/>
        </w:rPr>
        <w:t>的会计师事务所进行验资，出具验资报告。出具的验资报告由参加验资的2名或2名以上中国注册会计师签字方为有效。</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募集期限届满，未能达到《基金合同》生效的条件，由基金管理人按规定办理退款等事宜。</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1.基金托管人可以基金的名义在其营业机构开立基金的银行账户，并根据基金管理人合法合</w:t>
      </w:r>
      <w:proofErr w:type="gramStart"/>
      <w:r>
        <w:rPr>
          <w:rFonts w:ascii="彩虹粗仿宋" w:eastAsia="彩虹粗仿宋" w:hAnsi="宋体" w:cs="Arial" w:hint="eastAsia"/>
          <w:sz w:val="24"/>
        </w:rPr>
        <w:t>规</w:t>
      </w:r>
      <w:proofErr w:type="gramEnd"/>
      <w:r>
        <w:rPr>
          <w:rFonts w:ascii="彩虹粗仿宋" w:eastAsia="彩虹粗仿宋" w:hAnsi="宋体" w:cs="Arial" w:hint="eastAsia"/>
          <w:sz w:val="24"/>
        </w:rPr>
        <w:t>的指令办理资金收付。本基金的银行预留印鉴由基金托管人保管和使用。</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5.管理人应于托管产品到期后及时完成收益兑付、费用结清及其他应收应付款项资金划转，在确保后续不再发生款项进出后的10个工作日内向托管人发出销户申请。</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1.基金托管人在中国证券登记结算有限责任公司为基金开立基金托管人与基金联名的证券账户。</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w:t>
      </w:r>
      <w:r>
        <w:rPr>
          <w:rFonts w:ascii="彩虹粗仿宋" w:eastAsia="彩虹粗仿宋" w:hAnsi="宋体" w:cs="Arial" w:hint="eastAsia"/>
          <w:sz w:val="24"/>
        </w:rPr>
        <w:lastRenderedPageBreak/>
        <w:t>理人。</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ascii="彩虹粗仿宋" w:eastAsia="彩虹粗仿宋" w:hAnsi="宋体" w:cs="Arial" w:hint="eastAsia"/>
          <w:sz w:val="24"/>
        </w:rPr>
        <w:t>收资金</w:t>
      </w:r>
      <w:proofErr w:type="gramEnd"/>
      <w:r>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5.账户注销时，由基金管理人依据中国证券登记结算有限责任公司相关规定，委托有交易关系的证券公司负责办理。销户完成后，基金管理人需将相关证明提供至基金托管人。账户注销期间如</w:t>
      </w:r>
      <w:proofErr w:type="gramStart"/>
      <w:r>
        <w:rPr>
          <w:rFonts w:ascii="彩虹粗仿宋" w:eastAsia="彩虹粗仿宋" w:hAnsi="宋体" w:cs="Arial" w:hint="eastAsia"/>
          <w:sz w:val="24"/>
        </w:rPr>
        <w:t>需基金</w:t>
      </w:r>
      <w:proofErr w:type="gramEnd"/>
      <w:r>
        <w:rPr>
          <w:rFonts w:ascii="彩虹粗仿宋" w:eastAsia="彩虹粗仿宋" w:hAnsi="宋体" w:cs="Arial" w:hint="eastAsia"/>
          <w:sz w:val="24"/>
        </w:rPr>
        <w:t>托管人提供配合的，基金托管人应予以配合。</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w:t>
      </w:r>
      <w:proofErr w:type="gramStart"/>
      <w:r>
        <w:rPr>
          <w:rFonts w:ascii="彩虹粗仿宋" w:eastAsia="彩虹粗仿宋" w:hAnsi="宋体" w:cs="Arial" w:hint="eastAsia"/>
          <w:sz w:val="24"/>
        </w:rPr>
        <w:t>则基金</w:t>
      </w:r>
      <w:proofErr w:type="gramEnd"/>
      <w:r>
        <w:rPr>
          <w:rFonts w:ascii="彩虹粗仿宋" w:eastAsia="彩虹粗仿宋" w:hAnsi="宋体" w:cs="Arial" w:hint="eastAsia"/>
          <w:sz w:val="24"/>
        </w:rPr>
        <w:t>托管人比照上述关于账户开立、使用的规定执行。</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rsidR="00597C6A" w:rsidRDefault="009E1543">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（八）与基金财产有关的重大合同的保管</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595564" w:rsidRPr="00595564">
        <w:rPr>
          <w:rFonts w:ascii="彩虹粗仿宋" w:eastAsia="彩虹粗仿宋" w:hAnsi="宋体" w:cs="Arial"/>
          <w:sz w:val="24"/>
        </w:rPr>
        <w:t>不低于法律法规的规定</w:t>
      </w:r>
      <w:r>
        <w:rPr>
          <w:rFonts w:ascii="彩虹粗仿宋" w:eastAsia="彩虹粗仿宋" w:hAnsi="宋体" w:cs="Arial" w:hint="eastAsia"/>
          <w:sz w:val="24"/>
        </w:rPr>
        <w:t>。</w:t>
      </w:r>
    </w:p>
    <w:p w:rsidR="00597C6A" w:rsidRDefault="009E1543">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对于无法取得二份以上的正本的，基金管理人应向基金托管人提供加盖公章的合同传真件，未经双方协商一致，合同原件不得转移。</w:t>
      </w:r>
    </w:p>
    <w:p w:rsidR="00597C6A" w:rsidRDefault="00597C6A">
      <w:pPr>
        <w:adjustRightInd w:val="0"/>
        <w:snapToGrid w:val="0"/>
        <w:ind w:firstLineChars="200" w:firstLine="600"/>
        <w:rPr>
          <w:rFonts w:ascii="彩虹粗仿宋" w:eastAsia="彩虹粗仿宋"/>
          <w:sz w:val="30"/>
          <w:szCs w:val="30"/>
        </w:rPr>
      </w:pPr>
    </w:p>
    <w:p w:rsidR="00597C6A" w:rsidRDefault="00597C6A">
      <w:pPr>
        <w:rPr>
          <w:rFonts w:ascii="彩虹粗仿宋" w:eastAsia="彩虹粗仿宋"/>
          <w:sz w:val="24"/>
        </w:rPr>
      </w:pPr>
    </w:p>
    <w:p w:rsidR="00597C6A" w:rsidRDefault="009E1543">
      <w:pPr>
        <w:pStyle w:val="2"/>
        <w:jc w:val="center"/>
        <w:rPr>
          <w:rFonts w:ascii="彩虹粗仿宋" w:eastAsia="彩虹粗仿宋"/>
          <w:sz w:val="30"/>
        </w:rPr>
      </w:pPr>
      <w:bookmarkStart w:id="49" w:name="_Toc110765662"/>
      <w:bookmarkStart w:id="50" w:name="_Toc84133787"/>
      <w:bookmarkStart w:id="51" w:name="_Toc118774805"/>
      <w:bookmarkStart w:id="52" w:name="_Toc86223244"/>
      <w:bookmarkStart w:id="53" w:name="_Toc118972650"/>
      <w:bookmarkStart w:id="54" w:name="_Toc120435785"/>
      <w:bookmarkStart w:id="55" w:name="_Toc86204790"/>
      <w:bookmarkStart w:id="56" w:name="_Toc84234389"/>
      <w:bookmarkStart w:id="57" w:name="_Toc118212952"/>
      <w:bookmarkStart w:id="58" w:name="_Toc86649724"/>
      <w:bookmarkStart w:id="59" w:name="_Toc86225293"/>
      <w:bookmarkStart w:id="60" w:name="_Toc86727357"/>
      <w:bookmarkStart w:id="61" w:name="_Toc86737931"/>
      <w:bookmarkStart w:id="62" w:name="_Toc110830494"/>
      <w:bookmarkStart w:id="63" w:name="_Toc110761798"/>
      <w:bookmarkStart w:id="64" w:name="_Toc86726441"/>
      <w:bookmarkStart w:id="65" w:name="_Toc89163370"/>
      <w:bookmarkStart w:id="66" w:name="_Toc84234436"/>
      <w:bookmarkStart w:id="67" w:name="_Toc119402712"/>
      <w:bookmarkStart w:id="68" w:name="_Toc124325890"/>
      <w:bookmarkStart w:id="69" w:name="_Toc108512360"/>
      <w:r>
        <w:rPr>
          <w:rFonts w:ascii="彩虹粗仿宋" w:eastAsia="彩虹粗仿宋" w:hint="eastAsia"/>
          <w:sz w:val="30"/>
        </w:rPr>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（三）指令的发送、确认及执行的时间和程序</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通知进行表面真实性及权限范围核对，复核无误后应在规定期限内执行，不得延误，如有疑问必须及时通知基金管理人。</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rsidR="00597C6A" w:rsidRDefault="009E1543">
      <w:pPr>
        <w:pStyle w:val="a5"/>
        <w:spacing w:line="24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Pr>
          <w:rFonts w:ascii="彩虹粗仿宋" w:eastAsia="彩虹粗仿宋" w:hAnsi="宋体" w:cs="Arial" w:hint="eastAsia"/>
        </w:rPr>
        <w:t>并相关</w:t>
      </w:r>
      <w:proofErr w:type="gramEnd"/>
      <w:r>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ascii="彩虹粗仿宋" w:eastAsia="彩虹粗仿宋" w:hAnsi="宋体" w:cs="Arial" w:hint="eastAsia"/>
          <w:szCs w:val="24"/>
        </w:rPr>
        <w:t>对于中国证券登记结算有限责任公司实行T+0非担保交收的业务，基金管理人应在交易日14：00</w:t>
      </w:r>
      <w:r>
        <w:rPr>
          <w:rFonts w:ascii="彩虹粗仿宋" w:eastAsia="彩虹粗仿宋" w:hAnsi="宋体" w:cs="Arial" w:hint="eastAsia"/>
        </w:rPr>
        <w:t>前</w:t>
      </w:r>
      <w:r>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Pr>
          <w:rFonts w:ascii="彩虹粗仿宋" w:eastAsia="彩虹粗仿宋" w:hAnsi="宋体" w:cs="Arial" w:hint="eastAsia"/>
        </w:rPr>
        <w:t>结算参与人</w:t>
      </w:r>
      <w:r>
        <w:rPr>
          <w:rFonts w:ascii="彩虹粗仿宋" w:eastAsia="彩虹粗仿宋" w:hAnsi="宋体" w:cs="Arial" w:hint="eastAsia"/>
          <w:szCs w:val="24"/>
        </w:rPr>
        <w:t>最低备付金带来的利息损失</w:t>
      </w:r>
      <w:r>
        <w:rPr>
          <w:rFonts w:ascii="彩虹粗仿宋" w:eastAsia="彩虹粗仿宋" w:hAnsi="宋体" w:cs="Arial" w:hint="eastAsia"/>
        </w:rPr>
        <w:t>。</w:t>
      </w:r>
      <w:r>
        <w:rPr>
          <w:rFonts w:ascii="彩虹粗仿宋" w:eastAsia="彩虹粗仿宋" w:hAnsi="宋体" w:cs="Arial" w:hint="eastAsia"/>
          <w:szCs w:val="24"/>
        </w:rPr>
        <w:t>基金管理人应确保基金托管人在执行指令时，基金资金账户有足够的资金余额，</w:t>
      </w:r>
      <w:r>
        <w:rPr>
          <w:rFonts w:ascii="彩虹粗仿宋" w:eastAsia="彩虹粗仿宋" w:hAnsi="宋体" w:cs="Arial" w:hint="eastAsia"/>
        </w:rPr>
        <w:t>在基金资金头寸充足的情况下，基金托管人对</w:t>
      </w:r>
      <w:r>
        <w:rPr>
          <w:rFonts w:ascii="彩虹粗仿宋" w:eastAsia="彩虹粗仿宋" w:hAnsi="宋体" w:cs="Arial" w:hint="eastAsia"/>
        </w:rPr>
        <w:lastRenderedPageBreak/>
        <w:t>基金管理人符合法律法规、《基金合同》、本协议的指令不得拖延或拒绝执行。</w:t>
      </w:r>
    </w:p>
    <w:p w:rsidR="00597C6A" w:rsidRDefault="009E1543">
      <w:pPr>
        <w:pStyle w:val="a5"/>
        <w:spacing w:line="24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rsidR="00597C6A" w:rsidRDefault="009E1543">
      <w:pPr>
        <w:adjustRightInd w:val="0"/>
        <w:snapToGrid w:val="0"/>
        <w:ind w:firstLine="480"/>
        <w:rPr>
          <w:rFonts w:ascii="彩虹粗仿宋" w:eastAsia="彩虹粗仿宋" w:hAnsi="宋体" w:cs="Arial"/>
          <w:sz w:val="24"/>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托管人发现基金管理人的指令违反法律法规，或者违反《基金合同》约定的，应当拒绝执行，立即通知基金管理人。</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w:t>
      </w:r>
      <w:r>
        <w:rPr>
          <w:rFonts w:ascii="彩虹粗仿宋" w:eastAsia="彩虹粗仿宋" w:hint="eastAsia"/>
          <w:sz w:val="24"/>
        </w:rPr>
        <w:t>赔偿由此造成的直接损失。</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执行有关业务，如果新的授权文件正本与传真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基金托管人更换接受基金管理人指令的人员，应提前通过录音电话通知基金管理人。</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597C6A" w:rsidRDefault="00597C6A">
      <w:pPr>
        <w:adjustRightInd w:val="0"/>
        <w:snapToGrid w:val="0"/>
        <w:rPr>
          <w:rFonts w:ascii="彩虹粗仿宋" w:eastAsia="彩虹粗仿宋" w:hAnsi="宋体" w:cs="Arial"/>
          <w:sz w:val="24"/>
        </w:rPr>
      </w:pPr>
    </w:p>
    <w:p w:rsidR="00597C6A" w:rsidRDefault="009E1543">
      <w:pPr>
        <w:pStyle w:val="2"/>
        <w:jc w:val="center"/>
        <w:rPr>
          <w:rFonts w:ascii="彩虹粗仿宋" w:eastAsia="彩虹粗仿宋"/>
          <w:sz w:val="30"/>
        </w:rPr>
      </w:pPr>
      <w:bookmarkStart w:id="70" w:name="_Toc108512361"/>
      <w:bookmarkStart w:id="71" w:name="_Toc84234390"/>
      <w:bookmarkStart w:id="72" w:name="_Toc86727358"/>
      <w:bookmarkStart w:id="73" w:name="_Toc110830495"/>
      <w:bookmarkStart w:id="74" w:name="_Toc118212953"/>
      <w:bookmarkStart w:id="75" w:name="_Toc120435786"/>
      <w:bookmarkStart w:id="76" w:name="_Toc118774806"/>
      <w:bookmarkStart w:id="77" w:name="_Toc124325891"/>
      <w:bookmarkStart w:id="78" w:name="_Toc84133788"/>
      <w:bookmarkStart w:id="79" w:name="_Toc110761799"/>
      <w:bookmarkStart w:id="80" w:name="_Toc86204791"/>
      <w:bookmarkStart w:id="81" w:name="_Toc86223245"/>
      <w:bookmarkStart w:id="82" w:name="_Toc86726442"/>
      <w:bookmarkStart w:id="83" w:name="_Toc86225294"/>
      <w:bookmarkStart w:id="84" w:name="_Toc119402713"/>
      <w:bookmarkStart w:id="85" w:name="_Toc84234437"/>
      <w:bookmarkStart w:id="86" w:name="_Toc86737932"/>
      <w:bookmarkStart w:id="87" w:name="_Toc89163371"/>
      <w:bookmarkStart w:id="88" w:name="_Toc86649725"/>
      <w:bookmarkStart w:id="89" w:name="_Toc118972651"/>
      <w:bookmarkStart w:id="90" w:name="_Toc110765663"/>
      <w:r>
        <w:rPr>
          <w:rFonts w:ascii="彩虹粗仿宋" w:eastAsia="彩虹粗仿宋" w:hint="eastAsia"/>
          <w:sz w:val="30"/>
        </w:rPr>
        <w:t>七、交易及清算交收安排</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（一）选择证券、期货买卖的证券、期货经营机构</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w:t>
      </w:r>
      <w:r>
        <w:rPr>
          <w:rFonts w:ascii="彩虹粗仿宋" w:eastAsia="彩虹粗仿宋" w:hAnsi="宋体" w:cs="Arial" w:hint="eastAsia"/>
          <w:sz w:val="24"/>
        </w:rPr>
        <w:lastRenderedPageBreak/>
        <w:t>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本基金在开始进行期货投资之前，应与基金托管人、期货公司三方</w:t>
      </w:r>
      <w:proofErr w:type="gramStart"/>
      <w:r>
        <w:rPr>
          <w:rFonts w:ascii="彩虹粗仿宋" w:eastAsia="彩虹粗仿宋" w:hAnsi="宋体" w:cs="Arial" w:hint="eastAsia"/>
          <w:sz w:val="24"/>
        </w:rPr>
        <w:t>一同就</w:t>
      </w:r>
      <w:proofErr w:type="gramEnd"/>
      <w:r>
        <w:rPr>
          <w:rFonts w:ascii="彩虹粗仿宋" w:eastAsia="彩虹粗仿宋" w:hAnsi="宋体" w:cs="Arial" w:hint="eastAsia"/>
          <w:sz w:val="24"/>
        </w:rPr>
        <w:t>期货开户、清算、估值、交收等事宜另行签署《期货投资托管操作三方备忘录》。</w:t>
      </w:r>
    </w:p>
    <w:p w:rsidR="00597C6A" w:rsidRDefault="00597C6A">
      <w:pPr>
        <w:adjustRightInd w:val="0"/>
        <w:snapToGrid w:val="0"/>
        <w:ind w:firstLineChars="200" w:firstLine="480"/>
        <w:rPr>
          <w:rFonts w:ascii="彩虹粗仿宋" w:eastAsia="彩虹粗仿宋" w:hAnsi="宋体" w:cs="Arial"/>
          <w:sz w:val="24"/>
        </w:rPr>
      </w:pP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rsidR="00597C6A" w:rsidRDefault="009E1543">
      <w:pPr>
        <w:adjustRightInd w:val="0"/>
        <w:snapToGrid w:val="0"/>
        <w:ind w:firstLine="480"/>
        <w:rPr>
          <w:rFonts w:ascii="彩虹粗仿宋" w:eastAsia="彩虹粗仿宋"/>
          <w:sz w:val="24"/>
        </w:rPr>
      </w:pPr>
      <w:r>
        <w:rPr>
          <w:rFonts w:ascii="彩虹粗仿宋" w:eastAsia="彩虹粗仿宋" w:hint="eastAsia"/>
          <w:sz w:val="24"/>
        </w:rPr>
        <w:t>基金管理人与基金托管人应根据有关法律法规及相关业务规则，签订</w:t>
      </w:r>
      <w:proofErr w:type="gramStart"/>
      <w:r>
        <w:rPr>
          <w:rFonts w:ascii="彩虹粗仿宋" w:eastAsia="彩虹粗仿宋" w:hint="eastAsia"/>
          <w:sz w:val="24"/>
        </w:rPr>
        <w:t>《</w:t>
      </w:r>
      <w:proofErr w:type="gramEnd"/>
      <w:r>
        <w:rPr>
          <w:rFonts w:ascii="彩虹粗仿宋" w:eastAsia="彩虹粗仿宋" w:hint="eastAsia"/>
          <w:sz w:val="24"/>
        </w:rPr>
        <w:t>托管</w:t>
      </w:r>
    </w:p>
    <w:p w:rsidR="00597C6A" w:rsidRDefault="009E1543">
      <w:pPr>
        <w:adjustRightInd w:val="0"/>
        <w:snapToGrid w:val="0"/>
        <w:rPr>
          <w:rFonts w:ascii="彩虹粗仿宋" w:eastAsia="彩虹粗仿宋"/>
          <w:sz w:val="24"/>
        </w:rPr>
      </w:pPr>
      <w:r>
        <w:rPr>
          <w:rFonts w:ascii="彩虹粗仿宋" w:eastAsia="彩虹粗仿宋" w:hint="eastAsia"/>
          <w:sz w:val="24"/>
        </w:rPr>
        <w:t>银行证券资金结算协议</w:t>
      </w:r>
      <w:proofErr w:type="gramStart"/>
      <w:r>
        <w:rPr>
          <w:rFonts w:ascii="彩虹粗仿宋" w:eastAsia="彩虹粗仿宋" w:hint="eastAsia"/>
          <w:sz w:val="24"/>
        </w:rPr>
        <w:t>》</w:t>
      </w:r>
      <w:proofErr w:type="gramEnd"/>
      <w:r>
        <w:rPr>
          <w:rFonts w:ascii="彩虹粗仿宋" w:eastAsia="彩虹粗仿宋" w:hint="eastAsia"/>
          <w:sz w:val="24"/>
        </w:rPr>
        <w:t>，如投资港股通，还需签订《证券投资基金港股通结算补充协议》用以具体明确基金管理人与基金托管人在证券交易资金结算业务中的责任。</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ascii="彩虹粗仿宋" w:eastAsia="彩虹粗仿宋" w:hAnsi="宋体" w:cs="Arial" w:hint="eastAsia"/>
          <w:sz w:val="24"/>
        </w:rPr>
        <w:lastRenderedPageBreak/>
        <w:t>券</w:t>
      </w:r>
      <w:proofErr w:type="gramEnd"/>
      <w:r>
        <w:rPr>
          <w:rFonts w:ascii="彩虹粗仿宋" w:eastAsia="彩虹粗仿宋" w:hAnsi="宋体" w:cs="Arial" w:hint="eastAsia"/>
          <w:sz w:val="24"/>
        </w:rPr>
        <w:t>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rsidR="00597C6A" w:rsidRDefault="009E1543">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基金管理人应采取合理、必要措施，确保T日日终有足够的资金头寸完成 T+1日</w:t>
      </w:r>
      <w:r>
        <w:rPr>
          <w:rFonts w:ascii="彩虹粗仿宋" w:eastAsia="彩虹粗仿宋" w:hint="eastAsia"/>
          <w:sz w:val="24"/>
        </w:rPr>
        <w:t>中国证券登记结算有限责任公司的资金</w:t>
      </w:r>
      <w:r>
        <w:rPr>
          <w:rFonts w:ascii="彩虹粗仿宋" w:eastAsia="彩虹粗仿宋" w:hAnsi="宋体" w:cs="宋体" w:hint="eastAsia"/>
          <w:color w:val="000000"/>
          <w:kern w:val="0"/>
          <w:sz w:val="24"/>
        </w:rPr>
        <w:t>交收；如因基金管理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进行处置造成的投资风险和损失由基金管理人承担。</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597C6A" w:rsidRDefault="009E1543">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（三）基金份额申购和赎回业务处理的基本规定</w:t>
      </w:r>
    </w:p>
    <w:p w:rsidR="00597C6A" w:rsidRDefault="009E1543">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w:t>
      </w:r>
      <w:r w:rsidR="00AB0C7C" w:rsidRPr="00AB0C7C">
        <w:rPr>
          <w:rFonts w:hint="eastAsia"/>
          <w:szCs w:val="21"/>
        </w:rPr>
        <w:t xml:space="preserve"> </w:t>
      </w:r>
      <w:r w:rsidR="00AB0C7C" w:rsidRPr="00AB0C7C">
        <w:rPr>
          <w:rFonts w:ascii="彩虹粗仿宋" w:eastAsia="彩虹粗仿宋" w:hAnsi="宋体" w:cs="Arial" w:hint="eastAsia"/>
          <w:sz w:val="24"/>
        </w:rPr>
        <w:t>基金管理人和基金托管人应当按照《基金合同》、《招募说明书》的约定，在基金申购、赎回的时间、场所、方式、程序、价格、费用、收款或付款等各方面相互配合，积极履行各自的义务，保证基金的申购、赎回工作能够顺利进行。</w:t>
      </w:r>
    </w:p>
    <w:p w:rsidR="00EF71F4" w:rsidRDefault="009E1543" w:rsidP="00EF71F4">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w:t>
      </w:r>
      <w:r w:rsidR="00EF71F4" w:rsidRPr="00EF71F4">
        <w:rPr>
          <w:rFonts w:ascii="彩虹粗仿宋" w:eastAsia="彩虹粗仿宋" w:hAnsi="宋体" w:cs="Arial"/>
          <w:sz w:val="24"/>
        </w:rPr>
        <w:t>现金替代、现金差额等的交收由基金管理人根据基金招募说明书办理。如遇特殊</w:t>
      </w:r>
      <w:r w:rsidR="00EF71F4">
        <w:rPr>
          <w:rFonts w:ascii="彩虹粗仿宋" w:eastAsia="彩虹粗仿宋" w:hAnsi="宋体" w:cs="Arial" w:hint="eastAsia"/>
          <w:sz w:val="24"/>
        </w:rPr>
        <w:t>情况</w:t>
      </w:r>
      <w:r w:rsidR="00EF71F4" w:rsidRPr="00EF71F4">
        <w:rPr>
          <w:rFonts w:ascii="彩虹粗仿宋" w:eastAsia="彩虹粗仿宋" w:hAnsi="宋体" w:cs="Arial"/>
          <w:sz w:val="24"/>
        </w:rPr>
        <w:t xml:space="preserve">，双方协商处理。 </w:t>
      </w:r>
    </w:p>
    <w:p w:rsidR="00EF71F4" w:rsidRDefault="009E1543" w:rsidP="00EF71F4">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lastRenderedPageBreak/>
        <w:t>（四）</w:t>
      </w:r>
      <w:proofErr w:type="gramStart"/>
      <w:r w:rsidR="00EF71F4">
        <w:rPr>
          <w:rFonts w:ascii="彩虹粗仿宋" w:eastAsia="彩虹粗仿宋" w:hAnsi="宋体" w:cs="Arial" w:hint="eastAsia"/>
          <w:sz w:val="24"/>
        </w:rPr>
        <w:t>申赎</w:t>
      </w:r>
      <w:r w:rsidR="00EF71F4" w:rsidRPr="00EF71F4">
        <w:rPr>
          <w:rFonts w:ascii="彩虹粗仿宋" w:eastAsia="彩虹粗仿宋" w:hAnsi="宋体" w:cs="Arial"/>
          <w:sz w:val="24"/>
        </w:rPr>
        <w:t>的</w:t>
      </w:r>
      <w:proofErr w:type="gramEnd"/>
      <w:r w:rsidR="00EF71F4" w:rsidRPr="00EF71F4">
        <w:rPr>
          <w:rFonts w:ascii="彩虹粗仿宋" w:eastAsia="彩虹粗仿宋" w:hAnsi="宋体" w:cs="Arial"/>
          <w:sz w:val="24"/>
        </w:rPr>
        <w:t xml:space="preserve">清算交收 </w:t>
      </w:r>
    </w:p>
    <w:p w:rsidR="00EF71F4" w:rsidRPr="00EF71F4" w:rsidRDefault="00EF71F4" w:rsidP="00EF71F4">
      <w:pPr>
        <w:adjustRightInd w:val="0"/>
        <w:snapToGrid w:val="0"/>
        <w:ind w:firstLine="480"/>
        <w:outlineLvl w:val="0"/>
        <w:rPr>
          <w:rFonts w:ascii="彩虹粗仿宋" w:eastAsia="彩虹粗仿宋" w:hAnsi="宋体" w:cs="Arial"/>
          <w:bCs/>
          <w:sz w:val="24"/>
        </w:rPr>
      </w:pPr>
      <w:r w:rsidRPr="00EF71F4">
        <w:rPr>
          <w:rFonts w:ascii="彩虹粗仿宋" w:eastAsia="彩虹粗仿宋" w:hAnsi="宋体" w:cs="Arial"/>
          <w:bCs/>
          <w:sz w:val="24"/>
        </w:rPr>
        <w:t>本基金申购赎回过程中涉及的基金份额、</w:t>
      </w:r>
      <w:r w:rsidR="00E7691F">
        <w:rPr>
          <w:rFonts w:ascii="彩虹粗仿宋" w:eastAsia="彩虹粗仿宋" w:hAnsi="宋体" w:cs="Arial" w:hint="eastAsia"/>
          <w:bCs/>
          <w:sz w:val="24"/>
        </w:rPr>
        <w:t>组合证券、</w:t>
      </w:r>
      <w:r w:rsidRPr="00EF71F4">
        <w:rPr>
          <w:rFonts w:ascii="彩虹粗仿宋" w:eastAsia="彩虹粗仿宋" w:hAnsi="宋体" w:cs="Arial"/>
          <w:bCs/>
          <w:sz w:val="24"/>
        </w:rPr>
        <w:t>现金替代、现金差额及其他对价的清算交收适用</w:t>
      </w:r>
      <w:r w:rsidRPr="00EF71F4">
        <w:rPr>
          <w:rFonts w:ascii="彩虹粗仿宋" w:eastAsia="彩虹粗仿宋" w:hAnsi="宋体" w:cs="Arial" w:hint="eastAsia"/>
          <w:sz w:val="24"/>
        </w:rPr>
        <w:t>相关业务规则</w:t>
      </w:r>
      <w:r w:rsidRPr="00EF71F4">
        <w:rPr>
          <w:rFonts w:ascii="彩虹粗仿宋" w:eastAsia="彩虹粗仿宋" w:hAnsi="宋体" w:cs="Arial"/>
          <w:bCs/>
          <w:sz w:val="24"/>
        </w:rPr>
        <w:t>和参与各方相关协议</w:t>
      </w:r>
      <w:r w:rsidRPr="00EF71F4">
        <w:rPr>
          <w:rFonts w:ascii="彩虹粗仿宋" w:eastAsia="彩虹粗仿宋" w:hAnsi="宋体" w:cs="Arial" w:hint="eastAsia"/>
          <w:sz w:val="24"/>
        </w:rPr>
        <w:t>及其不时修订</w:t>
      </w:r>
      <w:r w:rsidRPr="00EF71F4">
        <w:rPr>
          <w:rFonts w:ascii="彩虹粗仿宋" w:eastAsia="彩虹粗仿宋" w:hAnsi="宋体" w:cs="Arial"/>
          <w:bCs/>
          <w:sz w:val="24"/>
        </w:rPr>
        <w:t>的有关规定</w:t>
      </w:r>
      <w:r w:rsidRPr="00EF71F4">
        <w:rPr>
          <w:rFonts w:ascii="彩虹粗仿宋" w:eastAsia="彩虹粗仿宋" w:hAnsi="宋体" w:cs="Arial" w:hint="eastAsia"/>
          <w:bCs/>
          <w:sz w:val="24"/>
        </w:rPr>
        <w:t>，具体规则在招募说明书中列示。如深圳证券交易所、中国证券登记结算有限责任公司修改或更新上述规则并适用于本基金的，则按照新的规则执行，并在招募说明书中进行更新。</w:t>
      </w:r>
    </w:p>
    <w:p w:rsidR="00597C6A" w:rsidRDefault="009E1543">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（五）基金现金分红</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w:t>
      </w:r>
      <w:r>
        <w:rPr>
          <w:rFonts w:ascii="彩虹粗仿宋" w:eastAsia="彩虹粗仿宋" w:hint="eastAsia"/>
          <w:sz w:val="24"/>
          <w:szCs w:val="18"/>
        </w:rPr>
        <w:t>依照《信息披露办法》的有关规定在中国证监会</w:t>
      </w:r>
      <w:r w:rsidR="000B1651">
        <w:rPr>
          <w:rFonts w:ascii="彩虹粗仿宋" w:eastAsia="彩虹粗仿宋" w:hint="eastAsia"/>
          <w:sz w:val="24"/>
          <w:szCs w:val="18"/>
        </w:rPr>
        <w:t>规定媒介</w:t>
      </w:r>
      <w:r>
        <w:rPr>
          <w:rFonts w:ascii="彩虹粗仿宋" w:eastAsia="彩虹粗仿宋" w:hint="eastAsia"/>
          <w:sz w:val="24"/>
          <w:szCs w:val="18"/>
        </w:rPr>
        <w:t>上公告</w:t>
      </w:r>
      <w:r>
        <w:rPr>
          <w:rFonts w:ascii="彩虹粗仿宋" w:eastAsia="彩虹粗仿宋" w:hAnsi="宋体" w:cs="Arial" w:hint="eastAsia"/>
          <w:sz w:val="24"/>
        </w:rPr>
        <w:t>。</w:t>
      </w:r>
    </w:p>
    <w:p w:rsidR="00597C6A" w:rsidRDefault="009E1543">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597C6A" w:rsidRDefault="009E1543">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rsidR="00597C6A" w:rsidRDefault="009E1543">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（六）投资银行存款的特别约定</w:t>
      </w:r>
    </w:p>
    <w:p w:rsidR="00597C6A" w:rsidRDefault="009E1543">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rsidR="00597C6A" w:rsidRDefault="009E1543">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Pr>
          <w:rFonts w:ascii="彩虹粗仿宋" w:eastAsia="彩虹粗仿宋" w:hAnsi="宋体" w:cs="Arial" w:hint="eastAsia"/>
          <w:sz w:val="24"/>
        </w:rPr>
        <w:t>本息划往任何</w:t>
      </w:r>
      <w:proofErr w:type="gramEnd"/>
      <w:r>
        <w:rPr>
          <w:rFonts w:ascii="彩虹粗仿宋" w:eastAsia="彩虹粗仿宋" w:hAnsi="宋体" w:cs="Arial" w:hint="eastAsia"/>
          <w:sz w:val="24"/>
        </w:rPr>
        <w:t>其他账户。</w:t>
      </w:r>
    </w:p>
    <w:p w:rsidR="00597C6A" w:rsidRDefault="009E1543">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597C6A" w:rsidRDefault="009E1543">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rsidR="00597C6A" w:rsidRDefault="009E1543">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rsidR="00597C6A" w:rsidRDefault="009E1543">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4、对于已移交托管人保管的存款开户证实书等实物凭证，托管人应确保安全</w:t>
      </w:r>
      <w:r>
        <w:rPr>
          <w:rFonts w:ascii="彩虹粗仿宋" w:eastAsia="彩虹粗仿宋" w:hAnsi="宋体" w:cs="Arial" w:hint="eastAsia"/>
          <w:sz w:val="24"/>
        </w:rPr>
        <w:lastRenderedPageBreak/>
        <w:t>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（1）建立风险预警机制，对于实物凭证未送达集中度较高的存款银行，主动发</w:t>
      </w:r>
      <w:proofErr w:type="gramStart"/>
      <w:r>
        <w:rPr>
          <w:rFonts w:ascii="彩虹粗仿宋" w:eastAsia="彩虹粗仿宋" w:hAnsi="宋体" w:cs="Arial" w:hint="eastAsia"/>
          <w:sz w:val="24"/>
        </w:rPr>
        <w:t>函管</w:t>
      </w:r>
      <w:proofErr w:type="gramEnd"/>
      <w:r>
        <w:rPr>
          <w:rFonts w:ascii="彩虹粗仿宋" w:eastAsia="彩虹粗仿宋" w:hAnsi="宋体" w:cs="Arial" w:hint="eastAsia"/>
          <w:sz w:val="24"/>
        </w:rPr>
        <w:t>理人尽量避免在此类银行进行存款投资；</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（2）在定期报告中，对未按约定送达托管人保管的实物凭证信息进行规定范围信息披露；</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rsidR="00597C6A" w:rsidRDefault="00597C6A">
      <w:pPr>
        <w:adjustRightInd w:val="0"/>
        <w:snapToGrid w:val="0"/>
        <w:ind w:firstLineChars="200" w:firstLine="480"/>
        <w:rPr>
          <w:rFonts w:ascii="彩虹粗仿宋" w:eastAsia="彩虹粗仿宋" w:hAnsi="宋体" w:cs="Arial"/>
          <w:sz w:val="24"/>
        </w:rPr>
      </w:pPr>
    </w:p>
    <w:p w:rsidR="00597C6A" w:rsidRDefault="009E1543">
      <w:pPr>
        <w:pStyle w:val="2"/>
        <w:jc w:val="center"/>
        <w:rPr>
          <w:rFonts w:ascii="彩虹粗仿宋" w:eastAsia="彩虹粗仿宋"/>
          <w:sz w:val="30"/>
        </w:rPr>
      </w:pPr>
      <w:bookmarkStart w:id="91" w:name="_Toc124325892"/>
      <w:r>
        <w:rPr>
          <w:rFonts w:ascii="彩虹粗仿宋" w:eastAsia="彩虹粗仿宋" w:hint="eastAsia"/>
          <w:sz w:val="30"/>
        </w:rPr>
        <w:t xml:space="preserve"> 八、基金资产净值计算和会计核算</w:t>
      </w:r>
      <w:bookmarkEnd w:id="91"/>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w:t>
      </w:r>
      <w:bookmarkStart w:id="92" w:name="_Hlk35022142"/>
      <w:r>
        <w:rPr>
          <w:rFonts w:ascii="彩虹粗仿宋" w:eastAsia="彩虹粗仿宋" w:hAnsi="宋体" w:cs="Arial" w:hint="eastAsia"/>
          <w:sz w:val="24"/>
        </w:rPr>
        <w:t>基金份额净值是按照每个交易日闭市后，基金资产净值除以当日基金份额的余额数量计算，精确到0.0001元，小数点后第五位四舍五入。</w:t>
      </w:r>
      <w:bookmarkStart w:id="93" w:name="_Hlk31978462"/>
      <w:r>
        <w:rPr>
          <w:rFonts w:ascii="彩虹粗仿宋" w:eastAsia="彩虹粗仿宋" w:hAnsi="宋体" w:cs="Arial"/>
          <w:sz w:val="24"/>
        </w:rPr>
        <w:t>基金管理人可以设立大额赎回情形下的净值精度应急调整机制。</w:t>
      </w:r>
      <w:bookmarkEnd w:id="93"/>
      <w:r>
        <w:rPr>
          <w:rFonts w:ascii="彩虹粗仿宋" w:eastAsia="彩虹粗仿宋" w:hAnsi="宋体" w:cs="Arial" w:hint="eastAsia"/>
          <w:sz w:val="24"/>
        </w:rPr>
        <w:t>国家另有规定的，从其规定。</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基金管理人于每个估值日计算基金资产净值及基金份额净值，并按规定公告。</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proofErr w:type="gramStart"/>
      <w:r>
        <w:rPr>
          <w:rFonts w:ascii="彩虹粗仿宋" w:eastAsia="彩虹粗仿宋" w:hAnsi="宋体" w:cs="Arial" w:hint="eastAsia"/>
          <w:sz w:val="24"/>
        </w:rPr>
        <w:t>应每个</w:t>
      </w:r>
      <w:proofErr w:type="gramEnd"/>
      <w:r>
        <w:rPr>
          <w:rFonts w:ascii="彩虹粗仿宋" w:eastAsia="彩虹粗仿宋" w:hAnsi="宋体" w:cs="Arial" w:hint="eastAsia"/>
          <w:sz w:val="24"/>
        </w:rPr>
        <w:t>估值日对基金资产估值。但基金管理人根据法律法规或《基金合同》的规定暂停估值时除外。基金管理人每个估值日对基金资产估值后，将基金份额净值结果发送基金托管人，经基金托管人复核无误后，由基金管理人对外公布。</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1.估值对象</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基金所拥有的股票、债券、股指期货合约、银行存款本息、应收款项、其它投资等资产及负债。</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2.估值方法</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 ：</w:t>
      </w:r>
    </w:p>
    <w:p w:rsidR="00597C6A" w:rsidRDefault="009E154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w:t>
      </w:r>
      <w:r>
        <w:rPr>
          <w:rFonts w:ascii="彩虹粗仿宋" w:eastAsia="彩虹粗仿宋" w:hAnsi="宋体" w:cs="Arial"/>
          <w:bCs/>
          <w:sz w:val="24"/>
        </w:rPr>
        <w:t>1</w:t>
      </w:r>
      <w:r>
        <w:rPr>
          <w:rFonts w:ascii="彩虹粗仿宋" w:eastAsia="彩虹粗仿宋" w:hAnsi="宋体" w:cs="Arial" w:hint="eastAsia"/>
          <w:bCs/>
          <w:sz w:val="24"/>
        </w:rPr>
        <w:t>）</w:t>
      </w:r>
      <w:r>
        <w:rPr>
          <w:rFonts w:ascii="彩虹粗仿宋" w:eastAsia="彩虹粗仿宋" w:hAnsi="宋体" w:cs="Arial"/>
          <w:bCs/>
          <w:sz w:val="24"/>
        </w:rPr>
        <w:t>证券交易所上市的有价证券的估值</w:t>
      </w:r>
    </w:p>
    <w:p w:rsidR="00597C6A" w:rsidRDefault="009E1543">
      <w:pPr>
        <w:adjustRightInd w:val="0"/>
        <w:snapToGrid w:val="0"/>
        <w:ind w:firstLineChars="200" w:firstLine="480"/>
        <w:rPr>
          <w:rFonts w:ascii="彩虹粗仿宋" w:eastAsia="彩虹粗仿宋" w:hAnsi="宋体" w:cs="Arial"/>
          <w:bCs/>
          <w:sz w:val="24"/>
        </w:rPr>
      </w:pPr>
      <w:r>
        <w:rPr>
          <w:rFonts w:ascii="Arial Unicode MS" w:eastAsia="Arial Unicode MS" w:hAnsi="Arial Unicode MS" w:cs="Arial Unicode MS" w:hint="eastAsia"/>
          <w:bCs/>
          <w:sz w:val="24"/>
        </w:rPr>
        <w:lastRenderedPageBreak/>
        <w:t>①</w:t>
      </w:r>
      <w:r>
        <w:rPr>
          <w:rFonts w:ascii="彩虹粗仿宋" w:eastAsia="彩虹粗仿宋" w:hAnsi="宋体" w:cs="Arial"/>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ascii="彩虹粗仿宋" w:eastAsia="彩虹粗仿宋" w:hAnsi="宋体" w:cs="Arial" w:hint="eastAsia"/>
          <w:bCs/>
          <w:sz w:val="24"/>
        </w:rPr>
        <w:t>；</w:t>
      </w:r>
    </w:p>
    <w:p w:rsidR="00597C6A" w:rsidRDefault="009E1543">
      <w:pPr>
        <w:adjustRightInd w:val="0"/>
        <w:snapToGrid w:val="0"/>
        <w:ind w:firstLineChars="200" w:firstLine="480"/>
        <w:rPr>
          <w:rFonts w:ascii="彩虹粗仿宋" w:eastAsia="彩虹粗仿宋" w:hAnsi="宋体" w:cs="Arial"/>
          <w:sz w:val="24"/>
        </w:rPr>
      </w:pPr>
      <w:r>
        <w:rPr>
          <w:rFonts w:ascii="Arial Unicode MS" w:eastAsia="Arial Unicode MS" w:hAnsi="Arial Unicode MS" w:cs="Arial Unicode MS" w:hint="eastAsia"/>
          <w:sz w:val="24"/>
        </w:rPr>
        <w:t>②</w:t>
      </w:r>
      <w:r>
        <w:rPr>
          <w:rFonts w:ascii="彩虹粗仿宋" w:eastAsia="彩虹粗仿宋" w:hAnsi="宋体" w:cs="Arial"/>
          <w:sz w:val="24"/>
        </w:rPr>
        <w:t>交易所上市交易或挂牌转让的不含</w:t>
      </w:r>
      <w:proofErr w:type="gramStart"/>
      <w:r>
        <w:rPr>
          <w:rFonts w:ascii="彩虹粗仿宋" w:eastAsia="彩虹粗仿宋" w:hAnsi="宋体" w:cs="Arial"/>
          <w:sz w:val="24"/>
        </w:rPr>
        <w:t>权固定</w:t>
      </w:r>
      <w:proofErr w:type="gramEnd"/>
      <w:r>
        <w:rPr>
          <w:rFonts w:ascii="彩虹粗仿宋" w:eastAsia="彩虹粗仿宋" w:hAnsi="宋体" w:cs="Arial"/>
          <w:sz w:val="24"/>
        </w:rPr>
        <w:t>收益品种，选取估值日第三方估值机构提供的相应品种当日的估值净价进行估值；</w:t>
      </w:r>
    </w:p>
    <w:p w:rsidR="00597C6A" w:rsidRDefault="009E1543">
      <w:pPr>
        <w:adjustRightInd w:val="0"/>
        <w:snapToGrid w:val="0"/>
        <w:ind w:firstLineChars="200" w:firstLine="480"/>
        <w:rPr>
          <w:rFonts w:ascii="彩虹粗仿宋" w:eastAsia="彩虹粗仿宋" w:hAnsi="宋体" w:cs="Arial"/>
          <w:sz w:val="24"/>
        </w:rPr>
      </w:pPr>
      <w:r>
        <w:rPr>
          <w:rFonts w:ascii="Arial Unicode MS" w:eastAsia="Arial Unicode MS" w:hAnsi="Arial Unicode MS" w:cs="Arial Unicode MS" w:hint="eastAsia"/>
          <w:sz w:val="24"/>
        </w:rPr>
        <w:t>③</w:t>
      </w:r>
      <w:r>
        <w:rPr>
          <w:rFonts w:ascii="彩虹粗仿宋" w:eastAsia="彩虹粗仿宋" w:hAnsi="宋体" w:cs="Arial"/>
          <w:sz w:val="24"/>
        </w:rPr>
        <w:t>交易所上市交易或挂牌转让的含</w:t>
      </w:r>
      <w:proofErr w:type="gramStart"/>
      <w:r>
        <w:rPr>
          <w:rFonts w:ascii="彩虹粗仿宋" w:eastAsia="彩虹粗仿宋" w:hAnsi="宋体" w:cs="Arial"/>
          <w:sz w:val="24"/>
        </w:rPr>
        <w:t>权固定</w:t>
      </w:r>
      <w:proofErr w:type="gramEnd"/>
      <w:r>
        <w:rPr>
          <w:rFonts w:ascii="彩虹粗仿宋" w:eastAsia="彩虹粗仿宋" w:hAnsi="宋体" w:cs="Arial"/>
          <w:sz w:val="24"/>
        </w:rPr>
        <w:t>收益品种，选取估值日第三方估值机构提供的相应品种当日的唯一估值净价或推荐估值净价进行估值；</w:t>
      </w:r>
    </w:p>
    <w:p w:rsidR="00597C6A" w:rsidRDefault="009E1543">
      <w:pPr>
        <w:adjustRightInd w:val="0"/>
        <w:snapToGrid w:val="0"/>
        <w:ind w:firstLineChars="200" w:firstLine="480"/>
        <w:rPr>
          <w:rFonts w:ascii="彩虹粗仿宋" w:eastAsia="彩虹粗仿宋" w:hAnsi="宋体" w:cs="Arial"/>
          <w:sz w:val="24"/>
        </w:rPr>
      </w:pPr>
      <w:r>
        <w:rPr>
          <w:rFonts w:ascii="Arial Unicode MS" w:eastAsia="Arial Unicode MS" w:hAnsi="Arial Unicode MS" w:cs="Arial Unicode MS" w:hint="eastAsia"/>
          <w:sz w:val="24"/>
        </w:rPr>
        <w:t>④</w:t>
      </w:r>
      <w:r>
        <w:rPr>
          <w:rFonts w:ascii="彩虹粗仿宋" w:eastAsia="彩虹粗仿宋" w:hAnsi="宋体" w:cs="Arial"/>
          <w:sz w:val="24"/>
        </w:rPr>
        <w:t>交易所上市交易的可转换债券以每日收盘价作为估值全价；</w:t>
      </w:r>
    </w:p>
    <w:p w:rsidR="00597C6A" w:rsidRDefault="009E1543">
      <w:pPr>
        <w:adjustRightInd w:val="0"/>
        <w:snapToGrid w:val="0"/>
        <w:ind w:firstLineChars="200" w:firstLine="480"/>
        <w:rPr>
          <w:rFonts w:ascii="彩虹粗仿宋" w:eastAsia="彩虹粗仿宋" w:hAnsi="宋体" w:cs="Arial"/>
          <w:sz w:val="24"/>
        </w:rPr>
      </w:pPr>
      <w:r>
        <w:rPr>
          <w:rFonts w:ascii="Arial Unicode MS" w:eastAsia="Arial Unicode MS" w:hAnsi="Arial Unicode MS" w:cs="Arial Unicode MS" w:hint="eastAsia"/>
          <w:bCs/>
          <w:sz w:val="24"/>
        </w:rPr>
        <w:t>⑤</w:t>
      </w:r>
      <w:r>
        <w:rPr>
          <w:rFonts w:ascii="彩虹粗仿宋" w:eastAsia="彩虹粗仿宋" w:hAnsi="宋体" w:cs="Arial"/>
          <w:bCs/>
          <w:sz w:val="24"/>
        </w:rPr>
        <w:t>交易所上市不存在活跃市场的有价证券，采用估值技术确定公允价值。</w:t>
      </w:r>
      <w:r>
        <w:rPr>
          <w:rFonts w:ascii="彩虹粗仿宋" w:eastAsia="彩虹粗仿宋" w:hAnsi="宋体" w:cs="Arial"/>
          <w:sz w:val="24"/>
        </w:rPr>
        <w:t>交易所市场挂牌转让的资产支持证券</w:t>
      </w:r>
      <w:r>
        <w:rPr>
          <w:rFonts w:ascii="彩虹粗仿宋" w:eastAsia="彩虹粗仿宋" w:hAnsi="宋体" w:cs="Arial"/>
          <w:bCs/>
          <w:sz w:val="24"/>
        </w:rPr>
        <w:t>，采用估值技术确定公允价值；</w:t>
      </w:r>
    </w:p>
    <w:p w:rsidR="00597C6A" w:rsidRDefault="009E1543">
      <w:pPr>
        <w:adjustRightInd w:val="0"/>
        <w:snapToGrid w:val="0"/>
        <w:ind w:firstLineChars="200" w:firstLine="480"/>
        <w:rPr>
          <w:rFonts w:ascii="彩虹粗仿宋" w:eastAsia="彩虹粗仿宋" w:hAnsi="宋体" w:cs="Arial"/>
          <w:bCs/>
          <w:sz w:val="24"/>
        </w:rPr>
      </w:pPr>
      <w:r>
        <w:rPr>
          <w:rFonts w:ascii="Arial Unicode MS" w:eastAsia="Arial Unicode MS" w:hAnsi="Arial Unicode MS" w:cs="Arial Unicode MS" w:hint="eastAsia"/>
          <w:sz w:val="24"/>
        </w:rPr>
        <w:t>⑥</w:t>
      </w:r>
      <w:r>
        <w:rPr>
          <w:rFonts w:ascii="彩虹粗仿宋" w:eastAsia="彩虹粗仿宋" w:hAnsi="宋体" w:cs="Arial"/>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597C6A" w:rsidRDefault="009E154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（2）</w:t>
      </w:r>
      <w:r>
        <w:rPr>
          <w:rFonts w:ascii="彩虹粗仿宋" w:eastAsia="彩虹粗仿宋" w:hAnsi="宋体" w:cs="Arial"/>
          <w:bCs/>
          <w:sz w:val="24"/>
        </w:rPr>
        <w:t>处于未上市期间的有价证券应区分如下情况处理：</w:t>
      </w:r>
    </w:p>
    <w:p w:rsidR="00597C6A" w:rsidRDefault="009E1543">
      <w:pPr>
        <w:adjustRightInd w:val="0"/>
        <w:snapToGrid w:val="0"/>
        <w:ind w:firstLineChars="200" w:firstLine="480"/>
        <w:rPr>
          <w:rFonts w:ascii="彩虹粗仿宋" w:eastAsia="彩虹粗仿宋" w:hAnsi="宋体" w:cs="Arial"/>
          <w:bCs/>
          <w:sz w:val="24"/>
        </w:rPr>
      </w:pPr>
      <w:r>
        <w:rPr>
          <w:rFonts w:ascii="Arial Unicode MS" w:eastAsia="Arial Unicode MS" w:hAnsi="Arial Unicode MS" w:cs="Arial Unicode MS" w:hint="eastAsia"/>
          <w:bCs/>
          <w:sz w:val="24"/>
        </w:rPr>
        <w:t>①</w:t>
      </w:r>
      <w:r>
        <w:rPr>
          <w:rFonts w:ascii="彩虹粗仿宋" w:eastAsia="彩虹粗仿宋" w:hAnsi="宋体" w:cs="Arial"/>
          <w:bCs/>
          <w:sz w:val="24"/>
        </w:rPr>
        <w:t>送股、转增股、配股和公开增发的新股，按估值日在证券交易所挂牌的同一股票的估值方法估值；该日无交易的，以最近一日的市价（收盘价）估值；</w:t>
      </w:r>
    </w:p>
    <w:p w:rsidR="00597C6A" w:rsidRDefault="009E1543">
      <w:pPr>
        <w:adjustRightInd w:val="0"/>
        <w:snapToGrid w:val="0"/>
        <w:ind w:firstLineChars="200" w:firstLine="480"/>
        <w:rPr>
          <w:rFonts w:ascii="彩虹粗仿宋" w:eastAsia="彩虹粗仿宋" w:hAnsi="宋体" w:cs="Arial"/>
          <w:bCs/>
          <w:sz w:val="24"/>
        </w:rPr>
      </w:pPr>
      <w:r>
        <w:rPr>
          <w:rFonts w:ascii="Arial Unicode MS" w:eastAsia="Arial Unicode MS" w:hAnsi="Arial Unicode MS" w:cs="Arial Unicode MS" w:hint="eastAsia"/>
          <w:bCs/>
          <w:sz w:val="24"/>
        </w:rPr>
        <w:t>②</w:t>
      </w:r>
      <w:r>
        <w:rPr>
          <w:rFonts w:ascii="彩虹粗仿宋" w:eastAsia="彩虹粗仿宋" w:hAnsi="宋体" w:cs="Arial"/>
          <w:bCs/>
          <w:sz w:val="24"/>
        </w:rPr>
        <w:t>首次公开发行未上市的股票、债券，采用估值技术确定公允价值，在估值技术难以可靠计量公允价值的情况下，按成本估值</w:t>
      </w:r>
      <w:r>
        <w:rPr>
          <w:rFonts w:ascii="彩虹粗仿宋" w:eastAsia="彩虹粗仿宋" w:hAnsi="宋体" w:cs="Arial" w:hint="eastAsia"/>
          <w:bCs/>
          <w:sz w:val="24"/>
        </w:rPr>
        <w:t>；</w:t>
      </w:r>
    </w:p>
    <w:p w:rsidR="00597C6A" w:rsidRDefault="009E1543">
      <w:pPr>
        <w:adjustRightInd w:val="0"/>
        <w:snapToGrid w:val="0"/>
        <w:ind w:firstLineChars="200" w:firstLine="480"/>
        <w:rPr>
          <w:rFonts w:ascii="彩虹粗仿宋" w:eastAsia="彩虹粗仿宋" w:hAnsi="宋体" w:cs="Arial"/>
          <w:bCs/>
          <w:sz w:val="24"/>
        </w:rPr>
      </w:pPr>
      <w:r>
        <w:rPr>
          <w:rFonts w:ascii="Arial Unicode MS" w:eastAsia="Arial Unicode MS" w:hAnsi="Arial Unicode MS" w:cs="Arial Unicode MS" w:hint="eastAsia"/>
          <w:bCs/>
          <w:sz w:val="24"/>
        </w:rPr>
        <w:t>③</w:t>
      </w:r>
      <w:r>
        <w:rPr>
          <w:rFonts w:ascii="彩虹粗仿宋" w:eastAsia="彩虹粗仿宋" w:hAnsi="宋体" w:cs="Arial"/>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彩虹粗仿宋" w:eastAsia="彩虹粗仿宋" w:hAnsi="宋体" w:cs="Arial"/>
          <w:sz w:val="24"/>
        </w:rPr>
        <w:t>券</w:t>
      </w:r>
      <w:proofErr w:type="gramEnd"/>
      <w:r>
        <w:rPr>
          <w:rFonts w:ascii="彩虹粗仿宋" w:eastAsia="彩虹粗仿宋" w:hAnsi="宋体" w:cs="Arial"/>
          <w:sz w:val="24"/>
        </w:rPr>
        <w:t>等流通受限股票，</w:t>
      </w:r>
      <w:r>
        <w:rPr>
          <w:rFonts w:ascii="彩虹粗仿宋" w:eastAsia="彩虹粗仿宋" w:hAnsi="宋体" w:cs="Arial"/>
          <w:bCs/>
          <w:sz w:val="24"/>
        </w:rPr>
        <w:t>按监管机构或行业协会有关规定确定公允价值。</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（3）</w:t>
      </w:r>
      <w:r>
        <w:rPr>
          <w:rFonts w:ascii="彩虹粗仿宋" w:eastAsia="彩虹粗仿宋" w:hAnsi="宋体" w:cs="Arial"/>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w:t>
      </w:r>
      <w:r>
        <w:rPr>
          <w:rFonts w:ascii="彩虹粗仿宋" w:eastAsia="彩虹粗仿宋" w:hAnsi="宋体" w:cs="Arial"/>
          <w:sz w:val="24"/>
        </w:rPr>
        <w:lastRenderedPageBreak/>
        <w:t>市场利率没有发生大的变动的情况下，按成本估值。</w:t>
      </w:r>
    </w:p>
    <w:p w:rsidR="00597C6A" w:rsidRDefault="009E154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（4）</w:t>
      </w:r>
      <w:r>
        <w:rPr>
          <w:rFonts w:ascii="彩虹粗仿宋" w:eastAsia="彩虹粗仿宋" w:hAnsi="宋体" w:cs="Arial"/>
          <w:bCs/>
          <w:sz w:val="24"/>
        </w:rPr>
        <w:t>同一</w:t>
      </w:r>
      <w:r>
        <w:rPr>
          <w:rFonts w:ascii="彩虹粗仿宋" w:eastAsia="彩虹粗仿宋" w:hAnsi="宋体" w:cs="Arial" w:hint="eastAsia"/>
          <w:bCs/>
          <w:sz w:val="24"/>
        </w:rPr>
        <w:t>证券</w:t>
      </w:r>
      <w:r>
        <w:rPr>
          <w:rFonts w:ascii="彩虹粗仿宋" w:eastAsia="彩虹粗仿宋" w:hAnsi="宋体" w:cs="Arial"/>
          <w:bCs/>
          <w:sz w:val="24"/>
        </w:rPr>
        <w:t>同时在两个或者两个以上市场交易的，按</w:t>
      </w:r>
      <w:r>
        <w:rPr>
          <w:rFonts w:ascii="彩虹粗仿宋" w:eastAsia="彩虹粗仿宋" w:hAnsi="宋体" w:cs="Arial" w:hint="eastAsia"/>
          <w:bCs/>
          <w:sz w:val="24"/>
        </w:rPr>
        <w:t>证券</w:t>
      </w:r>
      <w:r>
        <w:rPr>
          <w:rFonts w:ascii="彩虹粗仿宋" w:eastAsia="彩虹粗仿宋" w:hAnsi="宋体" w:cs="Arial"/>
          <w:bCs/>
          <w:sz w:val="24"/>
        </w:rPr>
        <w:t>所处的市场分别估值。</w:t>
      </w:r>
    </w:p>
    <w:p w:rsidR="00597C6A" w:rsidRDefault="009E1543">
      <w:pPr>
        <w:adjustRightInd w:val="0"/>
        <w:snapToGrid w:val="0"/>
        <w:ind w:firstLineChars="200" w:firstLine="480"/>
        <w:rPr>
          <w:rFonts w:ascii="彩虹粗仿宋" w:eastAsia="彩虹粗仿宋" w:hAnsi="宋体" w:cs="Arial"/>
          <w:bCs/>
          <w:sz w:val="24"/>
        </w:rPr>
      </w:pPr>
      <w:bookmarkStart w:id="94" w:name="_Hlk407637557"/>
      <w:r>
        <w:rPr>
          <w:rFonts w:ascii="彩虹粗仿宋" w:eastAsia="彩虹粗仿宋" w:hAnsi="宋体" w:cs="Arial" w:hint="eastAsia"/>
          <w:bCs/>
          <w:sz w:val="24"/>
        </w:rPr>
        <w:t>（5）</w:t>
      </w:r>
      <w:r>
        <w:rPr>
          <w:rFonts w:ascii="彩虹粗仿宋" w:eastAsia="彩虹粗仿宋" w:hAnsi="宋体" w:cs="Arial"/>
          <w:bCs/>
          <w:sz w:val="24"/>
        </w:rPr>
        <w:t>本基金投资股指期货合约，一般以估值当日结算价进行估值，估值当日无结算价的，且最近交易日后经济环境未发生重大变化的，采用最近交易日结算价估值。</w:t>
      </w:r>
      <w:bookmarkEnd w:id="94"/>
    </w:p>
    <w:p w:rsidR="00597C6A" w:rsidRDefault="009E154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（6）本基金参与融资和转融通证券出借业务，应参照</w:t>
      </w:r>
      <w:r>
        <w:rPr>
          <w:rFonts w:ascii="彩虹粗仿宋" w:eastAsia="彩虹粗仿宋" w:hAnsi="宋体" w:cs="Arial"/>
          <w:bCs/>
          <w:sz w:val="24"/>
        </w:rPr>
        <w:t>监管机构或行业协会</w:t>
      </w:r>
      <w:r>
        <w:rPr>
          <w:rFonts w:ascii="彩虹粗仿宋" w:eastAsia="彩虹粗仿宋" w:hAnsi="宋体" w:cs="Arial" w:hint="eastAsia"/>
          <w:bCs/>
          <w:sz w:val="24"/>
        </w:rPr>
        <w:t>的相关规定进行估值，确保估值的公允性。</w:t>
      </w:r>
    </w:p>
    <w:p w:rsidR="00597C6A" w:rsidRDefault="009E154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（7）估值计算中涉及港币对人民币汇率的，将依据下列信息提供机构所提供</w:t>
      </w:r>
      <w:r>
        <w:rPr>
          <w:rFonts w:ascii="彩虹粗仿宋" w:eastAsia="彩虹粗仿宋" w:hAnsi="宋体" w:cs="Arial"/>
          <w:bCs/>
          <w:sz w:val="24"/>
        </w:rPr>
        <w:t xml:space="preserve"> </w:t>
      </w:r>
      <w:r>
        <w:rPr>
          <w:rFonts w:ascii="彩虹粗仿宋" w:eastAsia="彩虹粗仿宋" w:hAnsi="宋体" w:cs="Arial" w:hint="eastAsia"/>
          <w:bCs/>
          <w:sz w:val="24"/>
        </w:rPr>
        <w:t>的汇率为基准：当日中国人民银行公布的人民币与港币的中间价。</w:t>
      </w:r>
    </w:p>
    <w:p w:rsidR="00597C6A" w:rsidRDefault="009E154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8）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E7691F" w:rsidRDefault="009E154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（9）</w:t>
      </w:r>
      <w:r w:rsidR="00E7691F" w:rsidRPr="00E7691F">
        <w:rPr>
          <w:rFonts w:ascii="彩虹粗仿宋" w:eastAsia="彩虹粗仿宋" w:hAnsi="宋体" w:cs="Arial" w:hint="eastAsia"/>
          <w:bCs/>
          <w:sz w:val="24"/>
        </w:rPr>
        <w:t>本基金投资存托凭证的估值核算依照境内上市交易的股票执行。</w:t>
      </w:r>
    </w:p>
    <w:p w:rsidR="00597C6A" w:rsidRDefault="00E7691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（10）</w:t>
      </w:r>
      <w:r w:rsidR="009E1543">
        <w:rPr>
          <w:rFonts w:ascii="彩虹粗仿宋" w:eastAsia="彩虹粗仿宋" w:hAnsi="宋体" w:cs="Arial"/>
          <w:bCs/>
          <w:sz w:val="24"/>
        </w:rPr>
        <w:t>如有确凿证据表明按上述方法进行估值不能客观反映其公允价值的，基金管理人可根据具体情况与基金托管人商定后，按最能反映公允价值的价格估值。</w:t>
      </w:r>
    </w:p>
    <w:p w:rsidR="00597C6A" w:rsidRDefault="009E154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sidR="00E7691F">
        <w:rPr>
          <w:rFonts w:ascii="彩虹粗仿宋" w:eastAsia="彩虹粗仿宋" w:hAnsi="宋体" w:cs="Arial" w:hint="eastAsia"/>
          <w:bCs/>
          <w:sz w:val="24"/>
        </w:rPr>
        <w:t>1</w:t>
      </w:r>
      <w:r>
        <w:rPr>
          <w:rFonts w:ascii="彩虹粗仿宋" w:eastAsia="彩虹粗仿宋" w:hAnsi="宋体" w:cs="Arial" w:hint="eastAsia"/>
          <w:bCs/>
          <w:sz w:val="24"/>
        </w:rPr>
        <w:t>）</w:t>
      </w:r>
      <w:r>
        <w:rPr>
          <w:rFonts w:ascii="彩虹粗仿宋" w:eastAsia="彩虹粗仿宋" w:hAnsi="宋体" w:cs="Arial"/>
          <w:bCs/>
          <w:sz w:val="24"/>
        </w:rPr>
        <w:t>相关法律法规以及监管部门有强制规定的，从其规定。如有新增事项，按国家最新规定估值。</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3.特殊情形的处理</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（1）基金管理人或基金托管人按估值方法的第（</w:t>
      </w:r>
      <w:r w:rsidR="00E7691F">
        <w:rPr>
          <w:rFonts w:ascii="彩虹粗仿宋" w:eastAsia="彩虹粗仿宋" w:hAnsi="宋体" w:cs="Arial" w:hint="eastAsia"/>
          <w:sz w:val="24"/>
        </w:rPr>
        <w:t>10</w:t>
      </w:r>
      <w:r>
        <w:rPr>
          <w:rFonts w:ascii="彩虹粗仿宋" w:eastAsia="彩虹粗仿宋" w:hAnsi="宋体" w:cs="Arial" w:hint="eastAsia"/>
          <w:sz w:val="24"/>
        </w:rPr>
        <w:t>）项进行估值时，所造成的误差不作为基金资产估值错误处理；</w:t>
      </w:r>
    </w:p>
    <w:p w:rsidR="00597C6A" w:rsidRDefault="009E1543">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w:t>
      </w:r>
      <w:r>
        <w:rPr>
          <w:rFonts w:ascii="彩虹粗仿宋" w:eastAsia="彩虹粗仿宋" w:hint="eastAsia"/>
          <w:sz w:val="24"/>
          <w:szCs w:val="21"/>
        </w:rPr>
        <w:t>由于不可抗力，或证券、期货交易所、登记结算公司、存款银行等机构</w:t>
      </w:r>
      <w:r>
        <w:rPr>
          <w:rFonts w:ascii="彩虹粗仿宋" w:eastAsia="彩虹粗仿宋" w:hint="eastAsia"/>
          <w:sz w:val="24"/>
          <w:szCs w:val="21"/>
        </w:rPr>
        <w:lastRenderedPageBreak/>
        <w:t>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bookmarkEnd w:id="92"/>
    <w:p w:rsidR="00597C6A" w:rsidRDefault="009E1543">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（三）基金份额净值错误的处理方式</w:t>
      </w:r>
    </w:p>
    <w:p w:rsidR="00597C6A" w:rsidRDefault="009E1543">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Pr>
          <w:rFonts w:ascii="彩虹粗仿宋" w:eastAsia="彩虹粗仿宋" w:cs="Arial" w:hint="eastAsia"/>
          <w:sz w:val="24"/>
        </w:rPr>
        <w:t>；错误偏差达到基金份额净值的</w:t>
      </w:r>
      <w:r>
        <w:rPr>
          <w:rFonts w:ascii="彩虹粗仿宋" w:eastAsia="彩虹粗仿宋" w:hAnsi="宋体" w:hint="eastAsia"/>
          <w:sz w:val="24"/>
        </w:rPr>
        <w:t>0.5%时，基金管理人应当公告</w:t>
      </w:r>
      <w:r>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597C6A" w:rsidRDefault="009E1543">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597C6A" w:rsidRDefault="009E1543">
      <w:pPr>
        <w:adjustRightInd w:val="0"/>
        <w:snapToGrid w:val="0"/>
        <w:ind w:firstLineChars="200" w:firstLine="480"/>
        <w:rPr>
          <w:rFonts w:ascii="彩虹粗仿宋" w:eastAsia="彩虹粗仿宋" w:hAnsi="宋体" w:cs="Arial"/>
          <w:sz w:val="24"/>
        </w:rPr>
      </w:pPr>
      <w:r>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ascii="彩虹粗仿宋" w:eastAsia="彩虹粗仿宋" w:hAnsi="宋体" w:cs="Arial" w:hint="eastAsia"/>
          <w:sz w:val="24"/>
        </w:rPr>
        <w:t>损失，由基金管理人负责赔付。</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proofErr w:type="gramStart"/>
      <w:r>
        <w:rPr>
          <w:rFonts w:ascii="彩虹粗仿宋" w:eastAsia="彩虹粗仿宋" w:hint="eastAsia"/>
          <w:kern w:val="0"/>
          <w:sz w:val="24"/>
        </w:rPr>
        <w:t>若基金</w:t>
      </w:r>
      <w:proofErr w:type="gramEnd"/>
      <w:r>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3.基金管理人和基金托管人由于各自技术系统设置而产生的净值计算尾差，以基金管理人计算结果为准。</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4.前述内容如法律法规或者监管部门另有规定的，从其规定。如果行业另有通</w:t>
      </w:r>
      <w:r>
        <w:rPr>
          <w:rFonts w:ascii="彩虹粗仿宋" w:eastAsia="彩虹粗仿宋" w:hAnsi="宋体" w:cs="Arial" w:hint="eastAsia"/>
          <w:sz w:val="24"/>
        </w:rPr>
        <w:lastRenderedPageBreak/>
        <w:t>行做法，双方当事人应本着平等和保护基金份额持有人利益的原则进行协商。</w:t>
      </w:r>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1.基金投资所涉及的证券、期货交易市场</w:t>
      </w:r>
      <w:r>
        <w:rPr>
          <w:rFonts w:ascii="彩虹粗仿宋" w:eastAsia="彩虹粗仿宋" w:hAnsi="宋体" w:cs="Arial" w:hint="eastAsia"/>
          <w:bCs/>
          <w:sz w:val="24"/>
        </w:rPr>
        <w:t>或外汇市场</w:t>
      </w:r>
      <w:r>
        <w:rPr>
          <w:rFonts w:ascii="彩虹粗仿宋" w:eastAsia="彩虹粗仿宋" w:hAnsi="宋体" w:cs="Arial" w:hint="eastAsia"/>
          <w:sz w:val="24"/>
        </w:rPr>
        <w:t>遇法定节假日或因其他原因暂停营业时；</w:t>
      </w:r>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3.当前一估值日基金资产净值50%以上的资产出现无可参考的活跃市场价格且采用估值技术</w:t>
      </w:r>
      <w:proofErr w:type="gramStart"/>
      <w:r>
        <w:rPr>
          <w:rFonts w:ascii="彩虹粗仿宋" w:eastAsia="彩虹粗仿宋" w:hAnsi="宋体" w:cs="Arial" w:hint="eastAsia"/>
          <w:sz w:val="24"/>
        </w:rPr>
        <w:t>仍导致</w:t>
      </w:r>
      <w:proofErr w:type="gramEnd"/>
      <w:r>
        <w:rPr>
          <w:rFonts w:ascii="彩虹粗仿宋" w:eastAsia="彩虹粗仿宋" w:hAnsi="宋体" w:cs="Arial" w:hint="eastAsia"/>
          <w:sz w:val="24"/>
        </w:rPr>
        <w:t>公允价值存在重大不确定性时，经与基金托管人协商确认后，基金管理人应当暂停基金估值；</w:t>
      </w:r>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4.中国证监会和《基金合同》认定的其他情形。</w:t>
      </w:r>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（五）基金会计制度</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（六）基金账册的建立</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管理人和基金托管人对会计处理方法存在分歧，应以基金管理人的处理方法为准。若当日核对不符，暂时无法查找到错账的原因而影响到基金净值信息的计算和公告的，以基金管理人的账册为准。</w:t>
      </w:r>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(1)报表的编制</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w:t>
      </w:r>
      <w:r w:rsidR="000B1651">
        <w:rPr>
          <w:rFonts w:ascii="彩虹粗仿宋" w:eastAsia="彩虹粗仿宋" w:hAnsi="宋体" w:cs="Arial" w:hint="eastAsia"/>
          <w:sz w:val="24"/>
        </w:rPr>
        <w:t>符合《中华人民共和国证券法》规定</w:t>
      </w:r>
      <w:r>
        <w:rPr>
          <w:rFonts w:ascii="彩虹粗仿宋" w:eastAsia="彩虹粗仿宋" w:hAnsi="宋体" w:cs="Arial" w:hint="eastAsia"/>
          <w:sz w:val="24"/>
        </w:rPr>
        <w:t>的会计师事务所审计。《基金合同》生效不足两个月的，基金管理人可以不编制当期季度报告、中期报告或者年度报告。</w:t>
      </w:r>
    </w:p>
    <w:p w:rsidR="00597C6A" w:rsidRDefault="009E1543">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rsidR="00597C6A" w:rsidRDefault="009E1543">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w:t>
      </w:r>
      <w:r>
        <w:rPr>
          <w:rFonts w:ascii="彩虹粗仿宋" w:eastAsia="彩虹粗仿宋" w:hAnsi="宋体" w:cs="Arial" w:hint="eastAsia"/>
          <w:sz w:val="24"/>
        </w:rPr>
        <w:lastRenderedPageBreak/>
        <w:t>管人在复核过程中，发现双方的报表存在不符时，基金管理人和基金托管人应共同查明原因，进行调整，调整以国家有关规定为准。</w:t>
      </w:r>
    </w:p>
    <w:p w:rsidR="00597C6A" w:rsidRDefault="009E1543">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rsidR="00597C6A" w:rsidRDefault="009E1543">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rsidR="00597C6A" w:rsidRDefault="00597C6A">
      <w:pPr>
        <w:pStyle w:val="a0"/>
        <w:adjustRightInd w:val="0"/>
        <w:snapToGrid w:val="0"/>
        <w:ind w:firstLineChars="0" w:firstLine="0"/>
        <w:rPr>
          <w:rFonts w:ascii="彩虹粗仿宋" w:eastAsia="彩虹粗仿宋" w:hAnsi="宋体" w:cs="Arial"/>
          <w:sz w:val="24"/>
        </w:rPr>
      </w:pPr>
    </w:p>
    <w:p w:rsidR="00597C6A" w:rsidRDefault="009E1543">
      <w:pPr>
        <w:pStyle w:val="2"/>
        <w:jc w:val="center"/>
        <w:rPr>
          <w:rFonts w:ascii="彩虹粗仿宋" w:eastAsia="彩虹粗仿宋"/>
          <w:sz w:val="30"/>
        </w:rPr>
      </w:pPr>
      <w:bookmarkStart w:id="95" w:name="_Toc124325893"/>
      <w:r>
        <w:rPr>
          <w:rFonts w:ascii="彩虹粗仿宋" w:eastAsia="彩虹粗仿宋" w:hint="eastAsia"/>
          <w:sz w:val="30"/>
        </w:rPr>
        <w:t>九、基金收益分配</w:t>
      </w:r>
      <w:bookmarkEnd w:id="95"/>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（一）基金收益分配的原则</w:t>
      </w:r>
    </w:p>
    <w:p w:rsidR="00597C6A" w:rsidRDefault="009E154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1、每一基金份额享有同等分配权；</w:t>
      </w:r>
    </w:p>
    <w:p w:rsidR="00597C6A" w:rsidRDefault="009E154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2、当基金累计报酬率超过标的指数同期累计报酬率达到1％以上，可进行收益分配；</w:t>
      </w:r>
    </w:p>
    <w:p w:rsidR="00597C6A" w:rsidRDefault="009E154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3、在符合有关基金收益分配条件的前提下，本基金收益每年最多分配4次，每次基金收益分配数额由基金管理人根据实际情况确定。基于本基金的性质和特点，本基金收益分配不须以弥补浮动亏损为前提，收益分配后有可能使基金份额净值低于面值；</w:t>
      </w:r>
    </w:p>
    <w:p w:rsidR="00597C6A" w:rsidRDefault="009E154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4、若《基金合同》生效不满3个月可不进行收益分配；</w:t>
      </w:r>
    </w:p>
    <w:p w:rsidR="00597C6A" w:rsidRDefault="009E154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5、本基金收益分配采用现金方式；</w:t>
      </w:r>
    </w:p>
    <w:p w:rsidR="00597C6A" w:rsidRDefault="009E154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6、法律法规、监管机关、登记机构、深圳证券交易所另有规定的，从其规定。</w:t>
      </w:r>
    </w:p>
    <w:p w:rsidR="00597C6A" w:rsidRDefault="009E154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基金管理人对基金累计报酬率和标的指数同期累计报酬率的计算方法参见招募说明书。</w:t>
      </w:r>
    </w:p>
    <w:p w:rsidR="00597C6A" w:rsidRDefault="009E154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在不违反法律法规且对现有基金份额持有人利益无重大实质不利影响的情况下，基金管理人、登记机构可对基金收益分配原则进行调整，不需召开基金份额持有人大会。</w:t>
      </w:r>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（二）基金收益分配的时间和程序</w:t>
      </w:r>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本基金收益分配方案由基金管理人拟订，并由基金托管人复核，依照《信息披露办法》的有关规定在</w:t>
      </w:r>
      <w:r w:rsidR="000B1651">
        <w:rPr>
          <w:rFonts w:ascii="彩虹粗仿宋" w:eastAsia="彩虹粗仿宋" w:hAnsi="宋体" w:cs="Arial" w:hint="eastAsia"/>
          <w:sz w:val="24"/>
        </w:rPr>
        <w:t>规定媒介</w:t>
      </w:r>
      <w:r>
        <w:rPr>
          <w:rFonts w:ascii="彩虹粗仿宋" w:eastAsia="彩虹粗仿宋" w:hAnsi="宋体" w:cs="Arial" w:hint="eastAsia"/>
          <w:sz w:val="24"/>
        </w:rPr>
        <w:t>公告。</w:t>
      </w:r>
      <w:r>
        <w:rPr>
          <w:rFonts w:ascii="彩虹粗仿宋" w:eastAsia="彩虹粗仿宋" w:hint="eastAsia"/>
          <w:sz w:val="24"/>
        </w:rPr>
        <w:t>基金收益分配方案中应载明基金超额收益、基金收益分配对象、分配时间、分配数额及比例、分配方式等内容。</w:t>
      </w:r>
      <w:r>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w:t>
      </w:r>
    </w:p>
    <w:p w:rsidR="00597C6A" w:rsidRDefault="00597C6A">
      <w:pPr>
        <w:adjustRightInd w:val="0"/>
        <w:snapToGrid w:val="0"/>
        <w:rPr>
          <w:rFonts w:ascii="彩虹粗仿宋" w:eastAsia="彩虹粗仿宋" w:hAnsi="宋体" w:cs="Arial"/>
          <w:sz w:val="24"/>
        </w:rPr>
      </w:pPr>
    </w:p>
    <w:p w:rsidR="00597C6A" w:rsidRDefault="009E1543">
      <w:pPr>
        <w:pStyle w:val="2"/>
        <w:jc w:val="center"/>
        <w:rPr>
          <w:rFonts w:ascii="彩虹粗仿宋" w:eastAsia="彩虹粗仿宋"/>
          <w:sz w:val="30"/>
        </w:rPr>
      </w:pPr>
      <w:bookmarkStart w:id="96" w:name="_Toc124325894"/>
      <w:r>
        <w:rPr>
          <w:rFonts w:ascii="彩虹粗仿宋" w:eastAsia="彩虹粗仿宋" w:hint="eastAsia"/>
          <w:sz w:val="30"/>
        </w:rPr>
        <w:t>十、基金信息披露</w:t>
      </w:r>
      <w:bookmarkEnd w:id="96"/>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产品资料概要、基金份额发售公告、基金合同生效公告、基金份额折算日公告、基金份额折算结果公告、基金份额上市交易公告书、基金净值信息、基金份额申购、赎回对价、申购赎回清单、基金定期报告，包括基金年度报告、基金中期报告和基金季度报告、临时报告、清算报告、澄清公告、基金份额持有人大会决议、参与融资交易和转融通证券出借业务的信息披露、</w:t>
      </w:r>
      <w:r>
        <w:rPr>
          <w:rFonts w:ascii="彩虹粗仿宋" w:eastAsia="彩虹粗仿宋" w:hAnsi="宋体" w:cs="Arial" w:hint="eastAsia"/>
          <w:bCs/>
          <w:sz w:val="24"/>
        </w:rPr>
        <w:t>投资港股通标的股票、</w:t>
      </w:r>
      <w:r>
        <w:rPr>
          <w:rFonts w:ascii="彩虹粗仿宋" w:eastAsia="彩虹粗仿宋" w:hAnsi="宋体" w:cs="Arial"/>
          <w:bCs/>
          <w:sz w:val="24"/>
        </w:rPr>
        <w:t>股指期货</w:t>
      </w:r>
      <w:r>
        <w:rPr>
          <w:rFonts w:ascii="彩虹粗仿宋" w:eastAsia="彩虹粗仿宋" w:hAnsi="宋体" w:cs="Arial" w:hint="eastAsia"/>
          <w:bCs/>
          <w:sz w:val="24"/>
        </w:rPr>
        <w:t>、</w:t>
      </w:r>
      <w:r>
        <w:rPr>
          <w:rFonts w:ascii="彩虹粗仿宋" w:eastAsia="彩虹粗仿宋" w:hAnsi="宋体" w:cs="Arial"/>
          <w:bCs/>
          <w:sz w:val="24"/>
        </w:rPr>
        <w:t>资产支持证券的相关公告</w:t>
      </w:r>
      <w:r>
        <w:rPr>
          <w:rFonts w:ascii="彩虹粗仿宋" w:eastAsia="彩虹粗仿宋" w:hAnsi="宋体" w:cs="Arial" w:hint="eastAsia"/>
          <w:bCs/>
          <w:sz w:val="24"/>
        </w:rPr>
        <w:t>、</w:t>
      </w:r>
      <w:r>
        <w:rPr>
          <w:rFonts w:ascii="彩虹粗仿宋" w:eastAsia="彩虹粗仿宋" w:hAnsi="宋体" w:cs="Arial" w:hint="eastAsia"/>
          <w:sz w:val="24"/>
        </w:rPr>
        <w:t>中国证监会规定的其他信息。基金年度报告中的财务会计报告需</w:t>
      </w:r>
      <w:proofErr w:type="gramStart"/>
      <w:r>
        <w:rPr>
          <w:rFonts w:ascii="彩虹粗仿宋" w:eastAsia="彩虹粗仿宋" w:hAnsi="宋体" w:cs="Arial" w:hint="eastAsia"/>
          <w:sz w:val="24"/>
        </w:rPr>
        <w:t>经</w:t>
      </w:r>
      <w:r w:rsidR="000B1651">
        <w:rPr>
          <w:rFonts w:ascii="彩虹粗仿宋" w:eastAsia="彩虹粗仿宋" w:hAnsi="宋体" w:cs="Arial" w:hint="eastAsia"/>
          <w:sz w:val="24"/>
        </w:rPr>
        <w:t>符合</w:t>
      </w:r>
      <w:proofErr w:type="gramEnd"/>
      <w:r w:rsidR="000B1651">
        <w:rPr>
          <w:rFonts w:ascii="彩虹粗仿宋" w:eastAsia="彩虹粗仿宋" w:hAnsi="宋体" w:cs="Arial" w:hint="eastAsia"/>
          <w:sz w:val="24"/>
        </w:rPr>
        <w:t>《中华人民共和国证券法》规定</w:t>
      </w:r>
      <w:r>
        <w:rPr>
          <w:rFonts w:ascii="彩虹粗仿宋" w:eastAsia="彩虹粗仿宋" w:hAnsi="宋体" w:cs="Arial" w:hint="eastAsia"/>
          <w:sz w:val="24"/>
        </w:rPr>
        <w:t>的会计师事务所审计后，方可披露。</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w:t>
      </w:r>
      <w:r>
        <w:rPr>
          <w:rFonts w:ascii="彩虹粗仿宋" w:eastAsia="彩虹粗仿宋" w:hAnsi="宋体" w:cs="Arial" w:hint="eastAsia"/>
          <w:sz w:val="24"/>
        </w:rPr>
        <w:lastRenderedPageBreak/>
        <w:t>和限时披露的义务。</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基金管理人、基金托管人应当在</w:t>
      </w:r>
      <w:r w:rsidR="000B1651">
        <w:rPr>
          <w:rFonts w:ascii="彩虹粗仿宋" w:eastAsia="彩虹粗仿宋" w:hAnsi="宋体" w:cs="Arial" w:hint="eastAsia"/>
          <w:sz w:val="24"/>
        </w:rPr>
        <w:t>规定媒介</w:t>
      </w:r>
      <w:r>
        <w:rPr>
          <w:rFonts w:ascii="彩虹粗仿宋" w:eastAsia="彩虹粗仿宋" w:hAnsi="宋体" w:cs="Arial" w:hint="eastAsia"/>
          <w:sz w:val="24"/>
        </w:rPr>
        <w:t>披露本基金信息。基金管理人、基金托管人应当向中国证监会基金电子披露网站报送拟披露的基金信息，并保证相关报送信息的真实、准确、完整、及时。</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(2)发生暂停估值的情形；</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(3)法律法规规定、中国证监会或基金合同认定的其他情形。</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法必须披露的信息发布后，基金管理人、基金托管人应当按照相关法律法规规定将信息置备于各自住所、基金上市交易的证券交易所，供社会公众免费查阅。投资者在支付工本费后可在合理时间获得上述文件的复制件或复印件。基金管理人和基金托管人应保证文本的内容与所公告的内容完全一致。</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（四）本协议下基金的信息披露事项以法律法规规定、基金合同“第二十部分 基金的信息披露”及本章节约定的内容为准。</w:t>
      </w:r>
    </w:p>
    <w:p w:rsidR="00597C6A" w:rsidRDefault="00597C6A">
      <w:pPr>
        <w:pStyle w:val="a0"/>
        <w:ind w:firstLineChars="0" w:firstLine="0"/>
        <w:rPr>
          <w:rFonts w:ascii="彩虹粗仿宋" w:eastAsia="彩虹粗仿宋" w:hAnsi="宋体" w:cs="Arial"/>
          <w:sz w:val="24"/>
        </w:rPr>
      </w:pPr>
    </w:p>
    <w:p w:rsidR="00597C6A" w:rsidRDefault="009E1543">
      <w:pPr>
        <w:pStyle w:val="2"/>
        <w:jc w:val="center"/>
        <w:rPr>
          <w:rFonts w:ascii="彩虹粗仿宋" w:eastAsia="彩虹粗仿宋"/>
          <w:sz w:val="30"/>
        </w:rPr>
      </w:pPr>
      <w:bookmarkStart w:id="97" w:name="_Toc124325895"/>
      <w:r>
        <w:rPr>
          <w:rFonts w:ascii="彩虹粗仿宋" w:eastAsia="彩虹粗仿宋" w:hint="eastAsia"/>
          <w:sz w:val="30"/>
        </w:rPr>
        <w:t>十一、基金费用</w:t>
      </w:r>
      <w:bookmarkEnd w:id="97"/>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本基金的管理费按前一日基金资产净值的0.50%年费率计提。管理费的计算方法如下：</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H＝E×年管理费率÷当年天数</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u w:val="single"/>
        </w:rPr>
        <w:t>0.10%</w:t>
      </w:r>
      <w:r>
        <w:rPr>
          <w:rFonts w:ascii="彩虹粗仿宋" w:eastAsia="彩虹粗仿宋" w:hAnsi="宋体" w:cs="Arial" w:hint="eastAsia"/>
          <w:sz w:val="24"/>
        </w:rPr>
        <w:t>年费率计提。托管费的计算方法如下：</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H＝E×年托管费率÷当年天数</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597C6A" w:rsidRDefault="009E1543" w:rsidP="007568A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（三）账户开户费用、投资标的交易费用、基金财产划拨支付的银行费用、账户维护费、基金上市费及年费</w:t>
      </w:r>
      <w:r w:rsidR="00624D51" w:rsidRPr="00624D51">
        <w:rPr>
          <w:rFonts w:ascii="彩虹粗仿宋" w:eastAsia="彩虹粗仿宋" w:hAnsi="宋体" w:cs="Arial" w:hint="eastAsia"/>
          <w:bCs/>
          <w:sz w:val="24"/>
        </w:rPr>
        <w:t>、</w:t>
      </w:r>
      <w:r w:rsidR="00624D51" w:rsidRPr="00624D51">
        <w:rPr>
          <w:rFonts w:ascii="彩虹粗仿宋" w:eastAsia="彩虹粗仿宋" w:hAnsi="宋体" w:cs="Arial"/>
          <w:bCs/>
          <w:sz w:val="24"/>
        </w:rPr>
        <w:t>IOPV 计算与发布费用</w:t>
      </w:r>
      <w:r>
        <w:rPr>
          <w:rFonts w:ascii="彩虹粗仿宋" w:eastAsia="彩虹粗仿宋" w:hAnsi="宋体" w:cs="Arial" w:hint="eastAsia"/>
          <w:sz w:val="24"/>
        </w:rPr>
        <w:t>、《基金合同》生效后与基金相关的信息披露费用、基金份额持有人大会费用、《基金合同》生效后与基金有关的会计师费、律师费、仲裁费和诉讼费等根据有关法律法规、《基金合同》及相应协议的规定，列入当期基金费用，但法律法规、中国证监会另有规定的除外。</w:t>
      </w:r>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w:t>
      </w:r>
      <w:r w:rsidR="00EA0C75">
        <w:rPr>
          <w:rFonts w:ascii="彩虹粗仿宋" w:eastAsia="彩虹粗仿宋" w:hAnsi="宋体" w:cs="Arial" w:hint="eastAsia"/>
          <w:sz w:val="24"/>
        </w:rPr>
        <w:t>四</w:t>
      </w:r>
      <w:r>
        <w:rPr>
          <w:rFonts w:ascii="彩虹粗仿宋" w:eastAsia="彩虹粗仿宋" w:hAnsi="宋体" w:cs="Arial" w:hint="eastAsia"/>
          <w:sz w:val="24"/>
        </w:rPr>
        <w:t>）不列入基金费用的项目</w:t>
      </w:r>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下列费用不列入基金费用：</w:t>
      </w:r>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1.基金管理人和基金托管人因未履行或未完全履行义务导致的费用支出或基金财产的损失；</w:t>
      </w:r>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2.基金管理人和基金托管人处理与基金运作无关的事项发生的费用；</w:t>
      </w:r>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3.《基金合同》生效前的相关费用；</w:t>
      </w:r>
    </w:p>
    <w:p w:rsidR="007568AA" w:rsidRPr="007568AA" w:rsidRDefault="009E1543" w:rsidP="007568AA">
      <w:pPr>
        <w:adjustRightInd w:val="0"/>
        <w:snapToGrid w:val="0"/>
        <w:ind w:firstLineChars="200" w:firstLine="480"/>
        <w:outlineLvl w:val="0"/>
        <w:rPr>
          <w:rFonts w:ascii="彩虹粗仿宋" w:eastAsia="彩虹粗仿宋" w:hAnsi="宋体" w:cs="Arial"/>
          <w:bCs/>
          <w:sz w:val="24"/>
        </w:rPr>
      </w:pPr>
      <w:r>
        <w:rPr>
          <w:rFonts w:ascii="彩虹粗仿宋" w:eastAsia="彩虹粗仿宋" w:hAnsi="宋体" w:cs="Arial" w:hint="eastAsia"/>
          <w:sz w:val="24"/>
        </w:rPr>
        <w:t>4.</w:t>
      </w:r>
      <w:r w:rsidR="007568AA" w:rsidRPr="007568AA">
        <w:rPr>
          <w:rFonts w:ascii="彩虹粗仿宋" w:eastAsia="彩虹粗仿宋" w:hAnsi="宋体" w:cs="Arial"/>
          <w:bCs/>
          <w:sz w:val="24"/>
        </w:rPr>
        <w:t>指数许可使用费</w:t>
      </w:r>
      <w:r w:rsidR="007568AA" w:rsidRPr="007568AA">
        <w:rPr>
          <w:rFonts w:ascii="彩虹粗仿宋" w:eastAsia="彩虹粗仿宋" w:hAnsi="宋体" w:cs="Arial" w:hint="eastAsia"/>
          <w:bCs/>
          <w:sz w:val="24"/>
        </w:rPr>
        <w:t>，指数许可使用费由基金管理人承担；</w:t>
      </w:r>
    </w:p>
    <w:p w:rsidR="00597C6A" w:rsidRDefault="007568A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5.</w:t>
      </w:r>
      <w:r w:rsidR="009E1543">
        <w:rPr>
          <w:rFonts w:ascii="彩虹粗仿宋" w:eastAsia="彩虹粗仿宋" w:hAnsi="宋体" w:cs="Arial" w:hint="eastAsia"/>
          <w:sz w:val="24"/>
        </w:rPr>
        <w:t>其他根据相关法律法规及中国证监会的有关规定不得列入基金费用的项目。</w:t>
      </w:r>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w:t>
      </w:r>
      <w:r w:rsidR="00EA0C75">
        <w:rPr>
          <w:rFonts w:ascii="彩虹粗仿宋" w:eastAsia="彩虹粗仿宋" w:hAnsi="宋体" w:cs="Arial" w:hint="eastAsia"/>
          <w:sz w:val="24"/>
        </w:rPr>
        <w:t>五</w:t>
      </w:r>
      <w:r>
        <w:rPr>
          <w:rFonts w:ascii="彩虹粗仿宋" w:eastAsia="彩虹粗仿宋" w:hAnsi="宋体" w:cs="Arial" w:hint="eastAsia"/>
          <w:sz w:val="24"/>
        </w:rPr>
        <w:t>）基金管理费和基金托管费的复核程序、支付方式和时间</w:t>
      </w:r>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1.复核程序</w:t>
      </w:r>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基金托管人对基金管理人计提的基金管理费和基金托管费等，根据本托管协议和《基金合同》的有关规定进行复核。</w:t>
      </w:r>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2.支付方式和时间</w:t>
      </w:r>
    </w:p>
    <w:p w:rsidR="00597C6A" w:rsidRDefault="009E1543">
      <w:pPr>
        <w:adjustRightInd w:val="0"/>
        <w:snapToGrid w:val="0"/>
        <w:ind w:firstLineChars="200" w:firstLine="480"/>
        <w:rPr>
          <w:rFonts w:ascii="彩虹粗仿宋" w:eastAsia="彩虹粗仿宋" w:hAnsi="宋体" w:cs="Arial"/>
          <w:sz w:val="24"/>
        </w:rPr>
      </w:pPr>
      <w:bookmarkStart w:id="98" w:name="_Hlk35023409"/>
      <w:r>
        <w:rPr>
          <w:rFonts w:ascii="彩虹粗仿宋" w:eastAsia="彩虹粗仿宋" w:hAnsi="宋体" w:cs="Arial" w:hint="eastAsia"/>
          <w:sz w:val="24"/>
        </w:rPr>
        <w:t>基金管理费、基金托管费</w:t>
      </w:r>
      <w:bookmarkStart w:id="99" w:name="_Hlk35023237"/>
      <w:r>
        <w:rPr>
          <w:rFonts w:ascii="彩虹粗仿宋" w:eastAsia="彩虹粗仿宋" w:hAnsi="宋体" w:cs="Arial" w:hint="eastAsia"/>
          <w:sz w:val="24"/>
        </w:rPr>
        <w:t>每日计提，逐日累计至每月月末，按月支付。由托管人根据与管理人核对一致的财务数据，自动在月初5</w:t>
      </w:r>
      <w:proofErr w:type="gramStart"/>
      <w:r>
        <w:rPr>
          <w:rFonts w:ascii="彩虹粗仿宋" w:eastAsia="彩虹粗仿宋" w:hAnsi="宋体" w:cs="Arial" w:hint="eastAsia"/>
          <w:sz w:val="24"/>
        </w:rPr>
        <w:t>个</w:t>
      </w:r>
      <w:proofErr w:type="gramEnd"/>
      <w:r>
        <w:rPr>
          <w:rFonts w:ascii="彩虹粗仿宋" w:eastAsia="彩虹粗仿宋" w:hAnsi="宋体" w:cs="Arial" w:hint="eastAsia"/>
          <w:sz w:val="24"/>
        </w:rPr>
        <w:t>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bookmarkEnd w:id="98"/>
    <w:bookmarkEnd w:id="99"/>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在首期支付基金管理费前，基金管理人应向托管人出具正式函件指定基金管理费的收款账户。基金管理人如需要</w:t>
      </w:r>
      <w:proofErr w:type="gramStart"/>
      <w:r>
        <w:rPr>
          <w:rFonts w:ascii="彩虹粗仿宋" w:eastAsia="彩虹粗仿宋" w:hAnsi="宋体" w:cs="Arial" w:hint="eastAsia"/>
          <w:sz w:val="24"/>
        </w:rPr>
        <w:t>变更此</w:t>
      </w:r>
      <w:proofErr w:type="gramEnd"/>
      <w:r>
        <w:rPr>
          <w:rFonts w:ascii="彩虹粗仿宋" w:eastAsia="彩虹粗仿宋" w:hAnsi="宋体" w:cs="Arial" w:hint="eastAsia"/>
          <w:sz w:val="24"/>
        </w:rPr>
        <w:t>账户，应提前5个工作日向托管人出具书面的收款账户变更通知。</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EA0C75">
        <w:rPr>
          <w:rFonts w:ascii="彩虹粗仿宋" w:eastAsia="彩虹粗仿宋" w:hAnsi="宋体" w:cs="Arial" w:hint="eastAsia"/>
          <w:sz w:val="24"/>
        </w:rPr>
        <w:t>六</w:t>
      </w:r>
      <w:r>
        <w:rPr>
          <w:rFonts w:ascii="彩虹粗仿宋" w:eastAsia="彩虹粗仿宋" w:hAnsi="宋体" w:cs="Arial" w:hint="eastAsia"/>
          <w:sz w:val="24"/>
        </w:rPr>
        <w:t>）违规处理方式</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597C6A" w:rsidRDefault="00597C6A">
      <w:pPr>
        <w:adjustRightInd w:val="0"/>
        <w:snapToGrid w:val="0"/>
        <w:rPr>
          <w:rFonts w:ascii="彩虹粗仿宋" w:eastAsia="彩虹粗仿宋" w:hAnsi="宋体" w:cs="Arial"/>
          <w:sz w:val="24"/>
        </w:rPr>
      </w:pPr>
    </w:p>
    <w:p w:rsidR="00597C6A" w:rsidRDefault="009E1543">
      <w:pPr>
        <w:pStyle w:val="2"/>
        <w:jc w:val="center"/>
        <w:rPr>
          <w:rFonts w:ascii="彩虹粗仿宋" w:eastAsia="彩虹粗仿宋"/>
          <w:sz w:val="30"/>
        </w:rPr>
      </w:pPr>
      <w:bookmarkStart w:id="100" w:name="_Toc124325896"/>
      <w:r>
        <w:rPr>
          <w:rFonts w:ascii="彩虹粗仿宋" w:eastAsia="彩虹粗仿宋" w:hint="eastAsia"/>
          <w:sz w:val="30"/>
        </w:rPr>
        <w:t>十二、基金份额持有人名册的保管</w:t>
      </w:r>
      <w:bookmarkEnd w:id="100"/>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w:t>
      </w:r>
      <w:r w:rsidR="00E073C3" w:rsidRPr="00E073C3">
        <w:rPr>
          <w:rFonts w:ascii="彩虹粗仿宋" w:eastAsia="彩虹粗仿宋" w:hAnsi="宋体" w:cs="Arial"/>
          <w:sz w:val="24"/>
        </w:rPr>
        <w:t>限不低于法律法规的规定</w:t>
      </w:r>
      <w:r>
        <w:rPr>
          <w:rFonts w:ascii="彩虹粗仿宋" w:eastAsia="彩虹粗仿宋" w:hAnsi="宋体" w:cs="Arial" w:hint="eastAsia"/>
          <w:sz w:val="24"/>
        </w:rPr>
        <w:t>。如不能妥善保管，则按相关法规承担责任。</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在基金托管人要求或编制中期报告和年度报告前，基金管理人应将有关资料送交基金托管人，不得无故拒绝或延误提供，并保证其真实性、准确性和完整性。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rsidR="00597C6A" w:rsidRDefault="00597C6A">
      <w:pPr>
        <w:adjustRightInd w:val="0"/>
        <w:snapToGrid w:val="0"/>
        <w:rPr>
          <w:rFonts w:ascii="彩虹粗仿宋" w:eastAsia="彩虹粗仿宋" w:hAnsi="宋体" w:cs="Arial"/>
          <w:sz w:val="24"/>
        </w:rPr>
      </w:pPr>
    </w:p>
    <w:p w:rsidR="00597C6A" w:rsidRDefault="009E1543">
      <w:pPr>
        <w:pStyle w:val="2"/>
        <w:jc w:val="center"/>
        <w:rPr>
          <w:rFonts w:ascii="彩虹粗仿宋" w:eastAsia="彩虹粗仿宋"/>
          <w:sz w:val="30"/>
        </w:rPr>
      </w:pPr>
      <w:bookmarkStart w:id="101" w:name="_Toc124325897"/>
      <w:r>
        <w:rPr>
          <w:rFonts w:ascii="彩虹粗仿宋" w:eastAsia="彩虹粗仿宋" w:hint="eastAsia"/>
          <w:sz w:val="30"/>
        </w:rPr>
        <w:t>十三、基金有关文件档案的保存</w:t>
      </w:r>
      <w:bookmarkEnd w:id="101"/>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w:t>
      </w:r>
      <w:r w:rsidR="00785A03" w:rsidRPr="00785A03">
        <w:rPr>
          <w:rFonts w:ascii="彩虹粗仿宋" w:eastAsia="彩虹粗仿宋" w:hAnsi="宋体" w:cs="Arial"/>
          <w:sz w:val="24"/>
        </w:rPr>
        <w:t>法律法规</w:t>
      </w:r>
      <w:r>
        <w:rPr>
          <w:rFonts w:ascii="彩虹粗仿宋" w:eastAsia="彩虹粗仿宋" w:hAnsi="宋体" w:cs="Arial" w:hint="eastAsia"/>
          <w:sz w:val="24"/>
        </w:rPr>
        <w:t>规定的期限保管。</w:t>
      </w:r>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rsidR="00597C6A" w:rsidRDefault="009E1543">
      <w:pPr>
        <w:adjustRightInd w:val="0"/>
        <w:snapToGrid w:val="0"/>
        <w:ind w:firstLineChars="200" w:firstLine="480"/>
        <w:rPr>
          <w:rFonts w:ascii="彩虹粗仿宋" w:eastAsia="彩虹粗仿宋"/>
          <w:b/>
          <w:bCs/>
          <w:sz w:val="30"/>
          <w:szCs w:val="30"/>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管理人/基金托管人发生变更，未变更的一方有义务协助变更后的接任人接收相应文件。</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w:t>
      </w:r>
      <w:r w:rsidR="00785A03">
        <w:rPr>
          <w:rFonts w:ascii="彩虹粗仿宋" w:eastAsia="彩虹粗仿宋" w:hAnsi="宋体" w:cs="Arial" w:hint="eastAsia"/>
          <w:sz w:val="24"/>
        </w:rPr>
        <w:t>，保存期限</w:t>
      </w:r>
      <w:r w:rsidR="00785A03" w:rsidRPr="00785A03">
        <w:rPr>
          <w:rFonts w:ascii="彩虹粗仿宋" w:eastAsia="彩虹粗仿宋" w:hAnsi="宋体" w:cs="Arial"/>
          <w:sz w:val="24"/>
        </w:rPr>
        <w:t>不低于法律法规的规定</w:t>
      </w:r>
      <w:r>
        <w:rPr>
          <w:rFonts w:ascii="彩虹粗仿宋" w:eastAsia="彩虹粗仿宋" w:hAnsi="宋体" w:cs="Arial" w:hint="eastAsia"/>
          <w:sz w:val="24"/>
        </w:rPr>
        <w:t>。</w:t>
      </w:r>
    </w:p>
    <w:p w:rsidR="00597C6A" w:rsidRDefault="00597C6A">
      <w:pPr>
        <w:adjustRightInd w:val="0"/>
        <w:snapToGrid w:val="0"/>
        <w:rPr>
          <w:rFonts w:ascii="彩虹粗仿宋" w:eastAsia="彩虹粗仿宋"/>
          <w:sz w:val="30"/>
          <w:szCs w:val="30"/>
        </w:rPr>
      </w:pPr>
    </w:p>
    <w:p w:rsidR="00597C6A" w:rsidRDefault="009E1543">
      <w:pPr>
        <w:pStyle w:val="2"/>
        <w:jc w:val="center"/>
        <w:rPr>
          <w:rFonts w:ascii="彩虹粗仿宋" w:eastAsia="彩虹粗仿宋"/>
          <w:sz w:val="30"/>
        </w:rPr>
      </w:pPr>
      <w:bookmarkStart w:id="102" w:name="_Toc124325898"/>
      <w:r>
        <w:rPr>
          <w:rFonts w:ascii="彩虹粗仿宋" w:eastAsia="彩虹粗仿宋" w:hint="eastAsia"/>
          <w:sz w:val="30"/>
        </w:rPr>
        <w:lastRenderedPageBreak/>
        <w:t>十四、基金管理人和基金托管人的更换</w:t>
      </w:r>
      <w:bookmarkEnd w:id="102"/>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(2)被基金份额持有人大会解任；</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(3)依法解散、被依法撤销或被依法宣告破产；</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管理人由基金托管人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并自表决通过之日起生效；</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管理人产生之前，由中国证监会指定临时基金管理人；</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w:t>
      </w:r>
      <w:r>
        <w:rPr>
          <w:rFonts w:ascii="彩虹粗仿宋" w:eastAsia="彩虹粗仿宋" w:hAnsi="宋体" w:cs="Arial"/>
          <w:sz w:val="24"/>
        </w:rPr>
        <w:t>依照《信息披露办法》的规定</w:t>
      </w:r>
      <w:r>
        <w:rPr>
          <w:rFonts w:ascii="彩虹粗仿宋" w:eastAsia="彩虹粗仿宋" w:hAnsi="宋体" w:cs="Arial" w:hint="eastAsia"/>
          <w:sz w:val="24"/>
        </w:rPr>
        <w:t>在</w:t>
      </w:r>
      <w:r w:rsidR="000B1651">
        <w:rPr>
          <w:rFonts w:ascii="彩虹粗仿宋" w:eastAsia="彩虹粗仿宋" w:hAnsi="宋体" w:cs="Arial" w:hint="eastAsia"/>
          <w:sz w:val="24"/>
        </w:rPr>
        <w:t>规定媒介</w:t>
      </w:r>
      <w:r>
        <w:rPr>
          <w:rFonts w:ascii="彩虹粗仿宋" w:eastAsia="彩虹粗仿宋" w:hAnsi="宋体" w:cs="Arial" w:hint="eastAsia"/>
          <w:sz w:val="24"/>
        </w:rPr>
        <w:t>公告；</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管理人办理基金管理业务的移交手续，临时基金管理人或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管理人应及时接收。临时基金管理人或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管理人应与基金托管人核对基金资产总值和净值；</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(7)审计：基金管理人职责终止的，应当按照法律法规规定聘请会计师事务所对基金财产进行审计，并将审计结果予以公告，同时报中国证监会备案，审计费用从基金财产中列支；</w:t>
      </w:r>
    </w:p>
    <w:p w:rsidR="00597C6A" w:rsidRDefault="009E1543">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(8)基金名称变更：基金管理人更换后，如果原任或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管理人要求，应按其要求替换或删除基金名称中与</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管理人有关的名称字样。</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(1)被依法取消基金托管资格；</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(2)被基金份额持有人大会解任；</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(3)依法解散、被依法撤销或被依法宣告破产；</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托管人由基金管理人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并自表决通过之日起生效；</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托管人产生之前，由中国证监会指定临时基金托管人；</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w:t>
      </w:r>
      <w:bookmarkStart w:id="103" w:name="_Hlk31977907"/>
      <w:r>
        <w:rPr>
          <w:rFonts w:ascii="彩虹粗仿宋" w:eastAsia="彩虹粗仿宋" w:hAnsi="宋体" w:cs="Arial"/>
          <w:sz w:val="24"/>
        </w:rPr>
        <w:t>依照《信息披露办法》的规定</w:t>
      </w:r>
      <w:bookmarkEnd w:id="103"/>
      <w:r>
        <w:rPr>
          <w:rFonts w:ascii="彩虹粗仿宋" w:eastAsia="彩虹粗仿宋" w:hAnsi="宋体" w:cs="Arial" w:hint="eastAsia"/>
          <w:sz w:val="24"/>
        </w:rPr>
        <w:t>在</w:t>
      </w:r>
      <w:r w:rsidR="000B1651">
        <w:rPr>
          <w:rFonts w:ascii="彩虹粗仿宋" w:eastAsia="彩虹粗仿宋" w:hAnsi="宋体" w:cs="Arial" w:hint="eastAsia"/>
          <w:sz w:val="24"/>
        </w:rPr>
        <w:t>规定媒介</w:t>
      </w:r>
      <w:r>
        <w:rPr>
          <w:rFonts w:ascii="彩虹粗仿宋" w:eastAsia="彩虹粗仿宋" w:hAnsi="宋体" w:cs="Arial" w:hint="eastAsia"/>
          <w:sz w:val="24"/>
        </w:rPr>
        <w:t>公告；</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托管人或者临时基金托管人应当及时接收。</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托管人或临时基金托管人与基金管理人核对基金资产总值和净值；</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管理人和</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托管人应在更换基金管理人和基金托管人的基金份额持有人大会决议生效后</w:t>
      </w:r>
      <w:r>
        <w:rPr>
          <w:rFonts w:ascii="彩虹粗仿宋" w:eastAsia="彩虹粗仿宋" w:hAnsi="宋体" w:cs="Arial"/>
          <w:sz w:val="24"/>
        </w:rPr>
        <w:t>依照《信息披露办法》的规定</w:t>
      </w:r>
      <w:r>
        <w:rPr>
          <w:rFonts w:ascii="彩虹粗仿宋" w:eastAsia="彩虹粗仿宋" w:hAnsi="宋体" w:cs="Arial" w:hint="eastAsia"/>
          <w:sz w:val="24"/>
        </w:rPr>
        <w:t>在</w:t>
      </w:r>
      <w:r w:rsidR="000B1651">
        <w:rPr>
          <w:rFonts w:ascii="彩虹粗仿宋" w:eastAsia="彩虹粗仿宋" w:hAnsi="宋体" w:cs="Arial" w:hint="eastAsia"/>
          <w:sz w:val="24"/>
        </w:rPr>
        <w:t>规定媒介</w:t>
      </w:r>
      <w:r>
        <w:rPr>
          <w:rFonts w:ascii="彩虹粗仿宋" w:eastAsia="彩虹粗仿宋" w:hAnsi="宋体" w:cs="Arial" w:hint="eastAsia"/>
          <w:sz w:val="24"/>
        </w:rPr>
        <w:t>上联合公告。</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（四）新任或临时基金管理人接收基金管理业务，或</w:t>
      </w:r>
      <w:r w:rsidR="00785A03">
        <w:rPr>
          <w:rFonts w:ascii="彩虹粗仿宋" w:eastAsia="彩虹粗仿宋" w:hAnsi="宋体" w:cs="Arial" w:hint="eastAsia"/>
          <w:sz w:val="24"/>
        </w:rPr>
        <w:t>新</w:t>
      </w:r>
      <w:r>
        <w:rPr>
          <w:rFonts w:ascii="彩虹粗仿宋" w:eastAsia="彩虹粗仿宋" w:hAnsi="宋体" w:cs="Arial" w:hint="eastAsia"/>
          <w:sz w:val="24"/>
        </w:rPr>
        <w:t>任或临时基金托管人接收基金财产和基金托管业务前，</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托管人应继续履行相关职责，并保证不做出对基金份额持有人的利益造成损害的行为。</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托管人在继续履行相关职责期间，仍有权按照基金合同的规定收取基金管</w:t>
      </w:r>
      <w:r>
        <w:rPr>
          <w:rFonts w:ascii="彩虹粗仿宋" w:eastAsia="彩虹粗仿宋" w:hAnsi="宋体" w:cs="Arial" w:hint="eastAsia"/>
          <w:sz w:val="24"/>
        </w:rPr>
        <w:lastRenderedPageBreak/>
        <w:t>理费或基金托管费。</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（五）本部</w:t>
      </w:r>
      <w:proofErr w:type="gramStart"/>
      <w:r>
        <w:rPr>
          <w:rFonts w:ascii="彩虹粗仿宋" w:eastAsia="彩虹粗仿宋" w:hAnsi="宋体" w:cs="Arial" w:hint="eastAsia"/>
          <w:sz w:val="24"/>
        </w:rPr>
        <w:t>分关于</w:t>
      </w:r>
      <w:proofErr w:type="gramEnd"/>
      <w:r>
        <w:rPr>
          <w:rFonts w:ascii="彩虹粗仿宋" w:eastAsia="彩虹粗仿宋" w:hAnsi="宋体" w:cs="Arial" w:hint="eastAsia"/>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597C6A" w:rsidRDefault="00597C6A">
      <w:pPr>
        <w:adjustRightInd w:val="0"/>
        <w:snapToGrid w:val="0"/>
        <w:rPr>
          <w:rFonts w:ascii="彩虹粗仿宋" w:eastAsia="彩虹粗仿宋" w:hAnsi="宋体" w:cs="Arial"/>
          <w:sz w:val="24"/>
        </w:rPr>
      </w:pPr>
    </w:p>
    <w:p w:rsidR="00597C6A" w:rsidRDefault="009E1543">
      <w:pPr>
        <w:pStyle w:val="2"/>
        <w:jc w:val="center"/>
        <w:rPr>
          <w:rFonts w:ascii="彩虹粗仿宋" w:eastAsia="彩虹粗仿宋"/>
          <w:sz w:val="30"/>
        </w:rPr>
      </w:pPr>
      <w:bookmarkStart w:id="104" w:name="_Toc124325899"/>
      <w:r>
        <w:rPr>
          <w:rFonts w:ascii="彩虹粗仿宋" w:eastAsia="彩虹粗仿宋" w:hint="eastAsia"/>
          <w:sz w:val="30"/>
        </w:rPr>
        <w:t>十五、禁止行为</w:t>
      </w:r>
      <w:bookmarkEnd w:id="104"/>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（三）基金管理人、基金托管人利用基金财产或职务之便为基金份额持有人以外的第三人牟取利益。</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rsidR="00597C6A" w:rsidRDefault="009E1543">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w:t>
      </w:r>
      <w:proofErr w:type="gramStart"/>
      <w:r>
        <w:rPr>
          <w:rFonts w:ascii="彩虹粗仿宋" w:eastAsia="彩虹粗仿宋" w:hAnsi="宋体" w:cs="Arial" w:hint="eastAsia"/>
          <w:sz w:val="24"/>
        </w:rPr>
        <w:t>独立,</w:t>
      </w:r>
      <w:proofErr w:type="gramEnd"/>
      <w:r>
        <w:rPr>
          <w:rFonts w:ascii="彩虹粗仿宋" w:eastAsia="彩虹粗仿宋" w:hAnsi="宋体" w:cs="Arial" w:hint="eastAsia"/>
          <w:sz w:val="24"/>
        </w:rPr>
        <w:t xml:space="preserve"> 其高级管理人员和其他从业人员相互兼职。</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（八）基金管理人、基金托管人侵占、挪用基金财产</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（九）基金管理人、基金托管人泄露因职务便利获取的未公开信息、利用该信息从事或者明示、暗示他人从事相关的交易活动。</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（十）基金管理人、基金托管人玩忽职守，不按照规定履行职责。</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（十一）基金托管人私自动用或处分基金财产，根据基金管理人的合法指令、《基金合同》或托管协议的规定进行处分的除外。</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（十二）基金财产用于下列投资或者活动：1.承销证券；2.违反规定向他人贷款或者提供担保；3.从事承担无限责任的投资；4.</w:t>
      </w:r>
      <w:r>
        <w:rPr>
          <w:rFonts w:ascii="彩虹粗仿宋" w:eastAsia="彩虹粗仿宋" w:hAnsi="宋体" w:cs="Arial"/>
          <w:sz w:val="24"/>
        </w:rPr>
        <w:t>买卖其他基金份额，但是中国证监会另有规定的除外；</w:t>
      </w:r>
      <w:r>
        <w:rPr>
          <w:rFonts w:ascii="彩虹粗仿宋" w:eastAsia="彩虹粗仿宋" w:hAnsi="宋体" w:cs="Arial" w:hint="eastAsia"/>
          <w:sz w:val="24"/>
        </w:rPr>
        <w:t>5.向其基金管理人、基金托管人出资；6.从事内幕交易、操</w:t>
      </w:r>
      <w:r>
        <w:rPr>
          <w:rFonts w:ascii="彩虹粗仿宋" w:eastAsia="彩虹粗仿宋" w:hAnsi="宋体" w:cs="Arial" w:hint="eastAsia"/>
          <w:sz w:val="24"/>
        </w:rPr>
        <w:lastRenderedPageBreak/>
        <w:t>纵证券交易价格及其他不正当的证券交易活动；7.法律、行政法规和中国证监会规定禁止的其他活动。上述禁止行为是基于《基金合同》生效时法律法规而约定，法律法规或监管部门取消或变更上述限制，如适用于本基金，</w:t>
      </w:r>
      <w:r>
        <w:rPr>
          <w:rFonts w:ascii="彩虹粗仿宋" w:eastAsia="彩虹粗仿宋" w:hAnsi="宋体" w:cs="Arial"/>
          <w:sz w:val="24"/>
        </w:rPr>
        <w:t>基金管理人在履行适当程序后，</w:t>
      </w:r>
      <w:r>
        <w:rPr>
          <w:rFonts w:ascii="彩虹粗仿宋" w:eastAsia="彩虹粗仿宋" w:hAnsi="宋体" w:cs="Arial" w:hint="eastAsia"/>
          <w:sz w:val="24"/>
        </w:rPr>
        <w:t>则本基金投资不再受相关限制</w:t>
      </w:r>
      <w:r>
        <w:rPr>
          <w:rFonts w:ascii="彩虹粗仿宋" w:eastAsia="彩虹粗仿宋" w:hAnsi="宋体" w:cs="Arial"/>
          <w:sz w:val="24"/>
        </w:rPr>
        <w:t>或以变更后的规定为准</w:t>
      </w:r>
      <w:r>
        <w:rPr>
          <w:rFonts w:ascii="彩虹粗仿宋" w:eastAsia="彩虹粗仿宋" w:hAnsi="宋体" w:cs="Arial" w:hint="eastAsia"/>
          <w:sz w:val="24"/>
        </w:rPr>
        <w:t>。</w:t>
      </w:r>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（十三）法律法规和《基金合同》禁止的其他行为，以及</w:t>
      </w:r>
      <w:r>
        <w:rPr>
          <w:rFonts w:ascii="彩虹粗仿宋" w:eastAsia="彩虹粗仿宋" w:hint="eastAsia"/>
          <w:sz w:val="24"/>
        </w:rPr>
        <w:t>依照法律、行政法规有关规定，由中国证监会规定禁止基金管理人、基金托管人从事的其他行为。</w:t>
      </w:r>
    </w:p>
    <w:p w:rsidR="00597C6A" w:rsidRDefault="00597C6A">
      <w:pPr>
        <w:adjustRightInd w:val="0"/>
        <w:snapToGrid w:val="0"/>
        <w:rPr>
          <w:rFonts w:ascii="彩虹粗仿宋" w:eastAsia="彩虹粗仿宋"/>
          <w:sz w:val="30"/>
          <w:szCs w:val="30"/>
        </w:rPr>
      </w:pPr>
    </w:p>
    <w:p w:rsidR="00597C6A" w:rsidRDefault="009E1543">
      <w:pPr>
        <w:pStyle w:val="2"/>
        <w:jc w:val="center"/>
        <w:rPr>
          <w:rFonts w:ascii="彩虹粗仿宋" w:eastAsia="彩虹粗仿宋"/>
          <w:sz w:val="30"/>
        </w:rPr>
      </w:pPr>
      <w:bookmarkStart w:id="105" w:name="_Toc124325900"/>
      <w:r>
        <w:rPr>
          <w:rFonts w:ascii="彩虹粗仿宋" w:eastAsia="彩虹粗仿宋" w:hint="eastAsia"/>
          <w:sz w:val="30"/>
        </w:rPr>
        <w:t>十六、托管协议的变更、终止与基金财产的清算</w:t>
      </w:r>
      <w:bookmarkEnd w:id="105"/>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rsidR="00597C6A" w:rsidRDefault="009E1543">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rsidR="00597C6A" w:rsidRDefault="009E1543">
      <w:pPr>
        <w:adjustRightInd w:val="0"/>
        <w:snapToGrid w:val="0"/>
        <w:ind w:firstLineChars="200" w:firstLine="480"/>
        <w:rPr>
          <w:rFonts w:ascii="彩虹粗仿宋" w:eastAsia="彩虹粗仿宋" w:hAnsi="宋体" w:cs="Arial"/>
          <w:sz w:val="24"/>
        </w:rPr>
      </w:pPr>
      <w:bookmarkStart w:id="106" w:name="_Hlk35025012"/>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w:t>
      </w:r>
      <w:r w:rsidR="000B1651">
        <w:rPr>
          <w:rFonts w:ascii="彩虹粗仿宋" w:eastAsia="彩虹粗仿宋" w:hAnsi="宋体" w:cs="Arial" w:hint="eastAsia"/>
          <w:sz w:val="24"/>
        </w:rPr>
        <w:t>符合《中华人民共和国证券法》规定</w:t>
      </w:r>
      <w:r>
        <w:rPr>
          <w:rFonts w:ascii="彩虹粗仿宋" w:eastAsia="彩虹粗仿宋" w:hAnsi="宋体" w:cs="Arial" w:hint="eastAsia"/>
          <w:sz w:val="24"/>
        </w:rPr>
        <w:t>的注册会计师、律师以及中国证监会指定的人员组成。基金财产清算小组可以聘用必要的工作人员。</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(5)聘请会计师事务所对清算报告进行外部审计，聘请律师事务所对清算报告出具法律意见书；</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5.基金财产清算的期限为6个月，但因本基金所持证券的流动性受到限制而不能及时变现的，清算期限相应顺延。</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w:t>
      </w:r>
      <w:proofErr w:type="gramStart"/>
      <w:r>
        <w:rPr>
          <w:rFonts w:ascii="彩虹粗仿宋" w:eastAsia="彩虹粗仿宋" w:hAnsi="宋体" w:cs="Arial" w:hint="eastAsia"/>
          <w:sz w:val="24"/>
        </w:rPr>
        <w:t>经</w:t>
      </w:r>
      <w:r w:rsidR="000B1651">
        <w:rPr>
          <w:rFonts w:ascii="彩虹粗仿宋" w:eastAsia="彩虹粗仿宋" w:hAnsi="宋体" w:cs="Arial" w:hint="eastAsia"/>
          <w:sz w:val="24"/>
        </w:rPr>
        <w:t>符合</w:t>
      </w:r>
      <w:proofErr w:type="gramEnd"/>
      <w:r w:rsidR="000B1651">
        <w:rPr>
          <w:rFonts w:ascii="彩虹粗仿宋" w:eastAsia="彩虹粗仿宋" w:hAnsi="宋体" w:cs="Arial" w:hint="eastAsia"/>
          <w:sz w:val="24"/>
        </w:rPr>
        <w:t>《中华人民共和国证券法》规定</w:t>
      </w:r>
      <w:r>
        <w:rPr>
          <w:rFonts w:ascii="彩虹粗仿宋" w:eastAsia="彩虹粗仿宋" w:hAnsi="宋体" w:cs="Arial" w:hint="eastAsia"/>
          <w:sz w:val="24"/>
        </w:rPr>
        <w:t>的会计师事务所审计并由律师事务所出具法律意见书后报中国证监会备案并公告。基金财产清算公告于基金财产清算报告报中国证监会备案后5个工作日内由基金财产清算小组进行公告。</w:t>
      </w:r>
      <w:r>
        <w:rPr>
          <w:rFonts w:ascii="彩虹粗仿宋" w:eastAsia="彩虹粗仿宋" w:hAnsi="宋体" w:cs="Arial"/>
          <w:sz w:val="24"/>
        </w:rPr>
        <w:t>基金财产</w:t>
      </w:r>
      <w:r>
        <w:rPr>
          <w:rFonts w:ascii="彩虹粗仿宋" w:eastAsia="彩虹粗仿宋" w:hAnsi="宋体" w:cs="Arial" w:hint="eastAsia"/>
          <w:sz w:val="24"/>
        </w:rPr>
        <w:t>清算小组应当将清算报告登载在</w:t>
      </w:r>
      <w:r w:rsidR="000B1651">
        <w:rPr>
          <w:rFonts w:ascii="彩虹粗仿宋" w:eastAsia="彩虹粗仿宋" w:hAnsi="宋体" w:cs="Arial" w:hint="eastAsia"/>
          <w:sz w:val="24"/>
        </w:rPr>
        <w:t>规定网站</w:t>
      </w:r>
      <w:r>
        <w:rPr>
          <w:rFonts w:ascii="彩虹粗仿宋" w:eastAsia="彩虹粗仿宋" w:hAnsi="宋体" w:cs="Arial" w:hint="eastAsia"/>
          <w:sz w:val="24"/>
        </w:rPr>
        <w:t>上，并将清算报告提示性公告登载在</w:t>
      </w:r>
      <w:r w:rsidR="000B1651">
        <w:rPr>
          <w:rFonts w:ascii="彩虹粗仿宋" w:eastAsia="彩虹粗仿宋" w:hAnsi="宋体" w:cs="Arial" w:hint="eastAsia"/>
          <w:sz w:val="24"/>
        </w:rPr>
        <w:t>规定报刊</w:t>
      </w:r>
      <w:r>
        <w:rPr>
          <w:rFonts w:ascii="彩虹粗仿宋" w:eastAsia="彩虹粗仿宋" w:hAnsi="宋体" w:cs="Arial" w:hint="eastAsia"/>
          <w:sz w:val="24"/>
        </w:rPr>
        <w:t>上。</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r w:rsidR="00785A03" w:rsidRPr="00785A03">
        <w:rPr>
          <w:rFonts w:ascii="彩虹粗仿宋" w:eastAsia="彩虹粗仿宋" w:hAnsi="宋体" w:cs="Arial" w:hint="eastAsia"/>
          <w:sz w:val="24"/>
        </w:rPr>
        <w:t>，</w:t>
      </w:r>
      <w:r w:rsidR="00785A03" w:rsidRPr="00785A03">
        <w:rPr>
          <w:rFonts w:ascii="彩虹粗仿宋" w:eastAsia="彩虹粗仿宋" w:hAnsi="宋体" w:cs="Arial"/>
          <w:sz w:val="24"/>
        </w:rPr>
        <w:t>法律法规或监管规则另有规定的</w:t>
      </w:r>
      <w:r w:rsidR="00785A03" w:rsidRPr="00785A03">
        <w:rPr>
          <w:rFonts w:ascii="彩虹粗仿宋" w:eastAsia="彩虹粗仿宋" w:hAnsi="宋体" w:cs="Arial" w:hint="eastAsia"/>
          <w:sz w:val="24"/>
        </w:rPr>
        <w:t>，</w:t>
      </w:r>
      <w:r w:rsidR="00785A03" w:rsidRPr="00785A03">
        <w:rPr>
          <w:rFonts w:ascii="彩虹粗仿宋" w:eastAsia="彩虹粗仿宋" w:hAnsi="宋体" w:cs="Arial"/>
          <w:sz w:val="24"/>
        </w:rPr>
        <w:t>从其</w:t>
      </w:r>
      <w:r w:rsidR="00785A03" w:rsidRPr="00785A03">
        <w:rPr>
          <w:rFonts w:ascii="彩虹粗仿宋" w:eastAsia="彩虹粗仿宋" w:hAnsi="宋体" w:cs="Arial" w:hint="eastAsia"/>
          <w:sz w:val="24"/>
        </w:rPr>
        <w:t>规定</w:t>
      </w:r>
      <w:r>
        <w:rPr>
          <w:rFonts w:ascii="彩虹粗仿宋" w:eastAsia="彩虹粗仿宋" w:hAnsi="宋体" w:cs="Arial" w:hint="eastAsia"/>
          <w:sz w:val="24"/>
        </w:rPr>
        <w:t>。</w:t>
      </w:r>
    </w:p>
    <w:bookmarkEnd w:id="106"/>
    <w:p w:rsidR="00597C6A" w:rsidRDefault="00597C6A">
      <w:pPr>
        <w:adjustRightInd w:val="0"/>
        <w:snapToGrid w:val="0"/>
        <w:rPr>
          <w:rFonts w:ascii="彩虹粗仿宋" w:eastAsia="彩虹粗仿宋" w:hAnsi="宋体" w:cs="Arial"/>
          <w:sz w:val="24"/>
        </w:rPr>
      </w:pPr>
    </w:p>
    <w:p w:rsidR="00597C6A" w:rsidRDefault="009E1543">
      <w:pPr>
        <w:pStyle w:val="2"/>
        <w:jc w:val="center"/>
        <w:rPr>
          <w:rFonts w:ascii="彩虹粗仿宋" w:eastAsia="彩虹粗仿宋"/>
          <w:sz w:val="30"/>
        </w:rPr>
      </w:pPr>
      <w:bookmarkStart w:id="107" w:name="_Toc124325901"/>
      <w:r>
        <w:rPr>
          <w:rFonts w:ascii="彩虹粗仿宋" w:eastAsia="彩虹粗仿宋" w:hint="eastAsia"/>
          <w:sz w:val="30"/>
        </w:rPr>
        <w:t>十七、违约责任</w:t>
      </w:r>
      <w:bookmarkEnd w:id="107"/>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2.基金管理人和/或基金托管人按照当时有效的法律法规或中国证监会的规定作为或不作为而造成的损失等；</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3.基金管理人由于按照《基金合同》规定的投资原则投资或不投资造成的直接损失或潜在损失等。</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w:t>
      </w:r>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597C6A" w:rsidRDefault="00597C6A">
      <w:pPr>
        <w:adjustRightInd w:val="0"/>
        <w:snapToGrid w:val="0"/>
        <w:outlineLvl w:val="0"/>
        <w:rPr>
          <w:rFonts w:ascii="彩虹粗仿宋" w:eastAsia="彩虹粗仿宋" w:hAnsi="宋体" w:cs="Arial"/>
          <w:sz w:val="24"/>
        </w:rPr>
      </w:pPr>
    </w:p>
    <w:p w:rsidR="00597C6A" w:rsidRDefault="009E1543">
      <w:pPr>
        <w:pStyle w:val="2"/>
        <w:jc w:val="center"/>
        <w:rPr>
          <w:rFonts w:ascii="彩虹粗仿宋" w:eastAsia="彩虹粗仿宋"/>
          <w:sz w:val="30"/>
        </w:rPr>
      </w:pPr>
      <w:bookmarkStart w:id="108" w:name="_Toc124325902"/>
      <w:r>
        <w:rPr>
          <w:rFonts w:ascii="彩虹粗仿宋" w:eastAsia="彩虹粗仿宋" w:hint="eastAsia"/>
          <w:sz w:val="30"/>
        </w:rPr>
        <w:t>十八、争议解决方式</w:t>
      </w:r>
      <w:bookmarkEnd w:id="108"/>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各方当事人同意，因本协议产生或与之相关的争议，如经一方提出协商解决争议之日起60日内争议未能以协商方式解决的，应提交中国国际经济贸易仲裁委员会按照当时有效的仲裁规则进行仲裁，仲裁地点为北京市。仲裁裁决是终局的，对仲裁各方当事人均有约束力，仲裁费由败诉方承担。</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w:t>
      </w:r>
      <w:r>
        <w:rPr>
          <w:rFonts w:ascii="彩虹粗仿宋" w:eastAsia="彩虹粗仿宋" w:hAnsi="宋体" w:cs="Arial"/>
          <w:sz w:val="24"/>
        </w:rPr>
        <w:t>（为本</w:t>
      </w:r>
      <w:r>
        <w:rPr>
          <w:rFonts w:ascii="彩虹粗仿宋" w:eastAsia="彩虹粗仿宋" w:hAnsi="宋体" w:cs="Arial" w:hint="eastAsia"/>
          <w:sz w:val="24"/>
        </w:rPr>
        <w:t>协议</w:t>
      </w:r>
      <w:r>
        <w:rPr>
          <w:rFonts w:ascii="彩虹粗仿宋" w:eastAsia="彩虹粗仿宋" w:hAnsi="宋体" w:cs="Arial"/>
          <w:sz w:val="24"/>
        </w:rPr>
        <w:t>之目的，不包括香港特别行政区、澳门特别行政区和台湾地区法律）</w:t>
      </w:r>
      <w:r>
        <w:rPr>
          <w:rFonts w:ascii="彩虹粗仿宋" w:eastAsia="彩虹粗仿宋" w:hAnsi="宋体" w:cs="Arial" w:hint="eastAsia"/>
          <w:sz w:val="24"/>
        </w:rPr>
        <w:t>管辖。</w:t>
      </w:r>
    </w:p>
    <w:p w:rsidR="00597C6A" w:rsidRDefault="00597C6A">
      <w:pPr>
        <w:adjustRightInd w:val="0"/>
        <w:snapToGrid w:val="0"/>
        <w:rPr>
          <w:rFonts w:ascii="彩虹粗仿宋" w:eastAsia="彩虹粗仿宋" w:hAnsi="宋体" w:cs="Arial"/>
          <w:sz w:val="24"/>
        </w:rPr>
      </w:pPr>
    </w:p>
    <w:p w:rsidR="00597C6A" w:rsidRDefault="009E1543">
      <w:pPr>
        <w:pStyle w:val="2"/>
        <w:jc w:val="center"/>
        <w:rPr>
          <w:rFonts w:ascii="彩虹粗仿宋" w:eastAsia="彩虹粗仿宋"/>
          <w:sz w:val="30"/>
        </w:rPr>
      </w:pPr>
      <w:bookmarkStart w:id="109" w:name="_Toc124325903"/>
      <w:r>
        <w:rPr>
          <w:rFonts w:ascii="彩虹粗仿宋" w:eastAsia="彩虹粗仿宋" w:hint="eastAsia"/>
          <w:sz w:val="30"/>
        </w:rPr>
        <w:lastRenderedPageBreak/>
        <w:t>十九、托管协议的效力</w:t>
      </w:r>
      <w:bookmarkEnd w:id="109"/>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（一）托管协议应经托管协议当事人双方盖章以及双方法定代表人或授权代表签章。托管协议以中国证监会注册的文本为正式文本。</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rsidR="00597C6A" w:rsidRDefault="009E1543">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（四）本协议一式六份，协议双方各持二份，上报监管机构二份，每份具有同等的法律效力。</w:t>
      </w:r>
    </w:p>
    <w:p w:rsidR="00597C6A" w:rsidRDefault="00597C6A">
      <w:pPr>
        <w:adjustRightInd w:val="0"/>
        <w:snapToGrid w:val="0"/>
        <w:rPr>
          <w:rFonts w:ascii="彩虹粗仿宋" w:eastAsia="彩虹粗仿宋" w:hAnsi="宋体" w:cs="Arial"/>
          <w:sz w:val="24"/>
        </w:rPr>
      </w:pPr>
    </w:p>
    <w:p w:rsidR="00597C6A" w:rsidRDefault="009E1543">
      <w:pPr>
        <w:pStyle w:val="2"/>
        <w:jc w:val="center"/>
        <w:rPr>
          <w:rFonts w:ascii="彩虹粗仿宋" w:eastAsia="彩虹粗仿宋"/>
          <w:sz w:val="30"/>
        </w:rPr>
      </w:pPr>
      <w:bookmarkStart w:id="110" w:name="_Toc124325904"/>
      <w:r>
        <w:rPr>
          <w:rFonts w:ascii="彩虹粗仿宋" w:eastAsia="彩虹粗仿宋" w:hint="eastAsia"/>
          <w:sz w:val="30"/>
        </w:rPr>
        <w:t>二十、其他事项</w:t>
      </w:r>
      <w:bookmarkEnd w:id="110"/>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597C6A" w:rsidRDefault="00597C6A">
      <w:pPr>
        <w:adjustRightInd w:val="0"/>
        <w:snapToGrid w:val="0"/>
        <w:rPr>
          <w:rFonts w:ascii="彩虹粗仿宋" w:eastAsia="彩虹粗仿宋"/>
          <w:b/>
          <w:bCs/>
        </w:rPr>
      </w:pPr>
    </w:p>
    <w:p w:rsidR="00597C6A" w:rsidRDefault="009E1543">
      <w:pPr>
        <w:pStyle w:val="2"/>
        <w:jc w:val="center"/>
        <w:rPr>
          <w:rFonts w:ascii="彩虹粗仿宋" w:eastAsia="彩虹粗仿宋"/>
          <w:sz w:val="30"/>
        </w:rPr>
      </w:pPr>
      <w:bookmarkStart w:id="111" w:name="_Toc124325905"/>
      <w:r>
        <w:rPr>
          <w:rFonts w:ascii="彩虹粗仿宋" w:eastAsia="彩虹粗仿宋" w:hint="eastAsia"/>
          <w:sz w:val="30"/>
        </w:rPr>
        <w:t>二十一、托管协议的签订</w:t>
      </w:r>
      <w:bookmarkStart w:id="112" w:name="_GoBack"/>
      <w:bookmarkEnd w:id="111"/>
      <w:bookmarkEnd w:id="112"/>
    </w:p>
    <w:p w:rsidR="00597C6A" w:rsidRPr="002D5637" w:rsidRDefault="009E1543" w:rsidP="00FB488E">
      <w:pPr>
        <w:adjustRightInd w:val="0"/>
        <w:snapToGrid w:val="0"/>
        <w:ind w:firstLineChars="200" w:firstLine="480"/>
        <w:rPr>
          <w:rFonts w:hint="eastAsia"/>
        </w:rPr>
      </w:pPr>
      <w:r>
        <w:rPr>
          <w:rFonts w:ascii="彩虹粗仿宋" w:eastAsia="彩虹粗仿宋" w:hAnsi="宋体" w:cs="Arial" w:hint="eastAsia"/>
          <w:sz w:val="24"/>
        </w:rPr>
        <w:t>本协议双方法定代表人或授权代表签章、签订地、签订日</w:t>
      </w:r>
    </w:p>
    <w:sectPr w:rsidR="00597C6A" w:rsidRPr="002D5637">
      <w:headerReference w:type="default" r:id="rId9"/>
      <w:footerReference w:type="default" r:id="rId10"/>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72D" w:rsidRDefault="000D772D">
      <w:r>
        <w:separator/>
      </w:r>
    </w:p>
  </w:endnote>
  <w:endnote w:type="continuationSeparator" w:id="0">
    <w:p w:rsidR="000D772D" w:rsidRDefault="000D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彩虹粗仿宋">
    <w:altName w:val="Arial Unicode MS"/>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64" w:rsidRDefault="00595564">
    <w:pPr>
      <w:pStyle w:val="a7"/>
      <w:framePr w:wrap="around" w:vAnchor="text" w:hAnchor="margin" w:xAlign="center" w:y="1"/>
      <w:rPr>
        <w:rStyle w:val="aa"/>
      </w:rPr>
    </w:pPr>
    <w:r>
      <w:fldChar w:fldCharType="begin"/>
    </w:r>
    <w:r>
      <w:rPr>
        <w:rStyle w:val="aa"/>
      </w:rPr>
      <w:instrText xml:space="preserve">PAGE  </w:instrText>
    </w:r>
    <w:r>
      <w:fldChar w:fldCharType="end"/>
    </w:r>
  </w:p>
  <w:p w:rsidR="00595564" w:rsidRDefault="0059556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64" w:rsidRDefault="00595564">
    <w:pPr>
      <w:pStyle w:val="a7"/>
      <w:jc w:val="center"/>
    </w:pPr>
  </w:p>
  <w:p w:rsidR="00595564" w:rsidRDefault="0059556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72D" w:rsidRDefault="000D772D">
      <w:r>
        <w:separator/>
      </w:r>
    </w:p>
  </w:footnote>
  <w:footnote w:type="continuationSeparator" w:id="0">
    <w:p w:rsidR="000D772D" w:rsidRDefault="000D7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64" w:rsidRDefault="00595564">
    <w:pPr>
      <w:pStyle w:val="a8"/>
      <w:wordWrap w:val="0"/>
      <w:jc w:val="right"/>
    </w:pPr>
    <w:r>
      <w:rPr>
        <w:rFonts w:ascii="仿宋_GB2312" w:eastAsia="仿宋_GB2312" w:hint="eastAsia"/>
      </w:rPr>
      <w:t>华泰柏瑞</w:t>
    </w:r>
    <w:proofErr w:type="gramStart"/>
    <w:r>
      <w:rPr>
        <w:rFonts w:ascii="仿宋_GB2312" w:eastAsia="仿宋_GB2312" w:hint="eastAsia"/>
      </w:rPr>
      <w:t>中证沪港</w:t>
    </w:r>
    <w:proofErr w:type="gramEnd"/>
    <w:r>
      <w:rPr>
        <w:rFonts w:ascii="仿宋_GB2312" w:eastAsia="仿宋_GB2312" w:hint="eastAsia"/>
      </w:rPr>
      <w:t>深</w:t>
    </w:r>
    <w:proofErr w:type="gramStart"/>
    <w:r>
      <w:rPr>
        <w:rFonts w:ascii="仿宋_GB2312" w:eastAsia="仿宋_GB2312" w:hint="eastAsia"/>
      </w:rPr>
      <w:t>云计算</w:t>
    </w:r>
    <w:proofErr w:type="gramEnd"/>
    <w:r>
      <w:rPr>
        <w:rFonts w:ascii="仿宋_GB2312" w:eastAsia="仿宋_GB2312" w:hint="eastAsia"/>
      </w:rPr>
      <w:t>产业交易型开放式指数证券投资基金                              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72C"/>
    <w:rsid w:val="00002874"/>
    <w:rsid w:val="00026A25"/>
    <w:rsid w:val="00036D3E"/>
    <w:rsid w:val="00044C88"/>
    <w:rsid w:val="00063554"/>
    <w:rsid w:val="00071F0F"/>
    <w:rsid w:val="00075E67"/>
    <w:rsid w:val="0008772C"/>
    <w:rsid w:val="000A06EB"/>
    <w:rsid w:val="000A2D9F"/>
    <w:rsid w:val="000B1651"/>
    <w:rsid w:val="000C4004"/>
    <w:rsid w:val="000D772D"/>
    <w:rsid w:val="000E2BEC"/>
    <w:rsid w:val="0010098C"/>
    <w:rsid w:val="00101656"/>
    <w:rsid w:val="00120C33"/>
    <w:rsid w:val="00130A53"/>
    <w:rsid w:val="00130AA7"/>
    <w:rsid w:val="001671BD"/>
    <w:rsid w:val="001817B2"/>
    <w:rsid w:val="001823A9"/>
    <w:rsid w:val="001956E4"/>
    <w:rsid w:val="001B0521"/>
    <w:rsid w:val="001B2767"/>
    <w:rsid w:val="001C798C"/>
    <w:rsid w:val="001D0FFA"/>
    <w:rsid w:val="001D124C"/>
    <w:rsid w:val="001F2090"/>
    <w:rsid w:val="002077FC"/>
    <w:rsid w:val="002107A3"/>
    <w:rsid w:val="00212CE9"/>
    <w:rsid w:val="00220450"/>
    <w:rsid w:val="002302F0"/>
    <w:rsid w:val="00232072"/>
    <w:rsid w:val="002454AE"/>
    <w:rsid w:val="002564FF"/>
    <w:rsid w:val="00280AFA"/>
    <w:rsid w:val="00285429"/>
    <w:rsid w:val="002A12E9"/>
    <w:rsid w:val="002C7B8E"/>
    <w:rsid w:val="002D5637"/>
    <w:rsid w:val="002F2E3E"/>
    <w:rsid w:val="003237CE"/>
    <w:rsid w:val="00337BD9"/>
    <w:rsid w:val="0034077B"/>
    <w:rsid w:val="00353584"/>
    <w:rsid w:val="003A57DC"/>
    <w:rsid w:val="003B059A"/>
    <w:rsid w:val="003B16D5"/>
    <w:rsid w:val="003D6116"/>
    <w:rsid w:val="003D68CA"/>
    <w:rsid w:val="00431286"/>
    <w:rsid w:val="00433881"/>
    <w:rsid w:val="004346C9"/>
    <w:rsid w:val="00434749"/>
    <w:rsid w:val="0044503C"/>
    <w:rsid w:val="004756F9"/>
    <w:rsid w:val="00496555"/>
    <w:rsid w:val="004B62B3"/>
    <w:rsid w:val="004B747F"/>
    <w:rsid w:val="004C1D45"/>
    <w:rsid w:val="004D4268"/>
    <w:rsid w:val="004F2446"/>
    <w:rsid w:val="00507E8A"/>
    <w:rsid w:val="00535236"/>
    <w:rsid w:val="0054440E"/>
    <w:rsid w:val="00595564"/>
    <w:rsid w:val="0059767B"/>
    <w:rsid w:val="00597C6A"/>
    <w:rsid w:val="005B1D61"/>
    <w:rsid w:val="005D6E30"/>
    <w:rsid w:val="005F2E82"/>
    <w:rsid w:val="00601D05"/>
    <w:rsid w:val="00622838"/>
    <w:rsid w:val="00622C6C"/>
    <w:rsid w:val="00624D51"/>
    <w:rsid w:val="006C1092"/>
    <w:rsid w:val="006C62D2"/>
    <w:rsid w:val="006F755B"/>
    <w:rsid w:val="007134E6"/>
    <w:rsid w:val="007568AA"/>
    <w:rsid w:val="007632F5"/>
    <w:rsid w:val="00764761"/>
    <w:rsid w:val="00774E1D"/>
    <w:rsid w:val="0078109D"/>
    <w:rsid w:val="00785A03"/>
    <w:rsid w:val="0079546E"/>
    <w:rsid w:val="007F2C56"/>
    <w:rsid w:val="00807D52"/>
    <w:rsid w:val="00834DB5"/>
    <w:rsid w:val="008456B7"/>
    <w:rsid w:val="00852AB5"/>
    <w:rsid w:val="00864262"/>
    <w:rsid w:val="008974C7"/>
    <w:rsid w:val="008B0A2C"/>
    <w:rsid w:val="008B34D0"/>
    <w:rsid w:val="008C1349"/>
    <w:rsid w:val="008C4CA2"/>
    <w:rsid w:val="008C684E"/>
    <w:rsid w:val="008C746F"/>
    <w:rsid w:val="008F22B0"/>
    <w:rsid w:val="008F22CE"/>
    <w:rsid w:val="00902664"/>
    <w:rsid w:val="00940D67"/>
    <w:rsid w:val="009518D2"/>
    <w:rsid w:val="0095420D"/>
    <w:rsid w:val="009635CE"/>
    <w:rsid w:val="00970534"/>
    <w:rsid w:val="00974402"/>
    <w:rsid w:val="00986A73"/>
    <w:rsid w:val="009C591E"/>
    <w:rsid w:val="009C5CF2"/>
    <w:rsid w:val="009E1543"/>
    <w:rsid w:val="009F7D33"/>
    <w:rsid w:val="00A07EE9"/>
    <w:rsid w:val="00A46D2E"/>
    <w:rsid w:val="00A62B48"/>
    <w:rsid w:val="00A80197"/>
    <w:rsid w:val="00A856FC"/>
    <w:rsid w:val="00A9108E"/>
    <w:rsid w:val="00A95E2C"/>
    <w:rsid w:val="00AB05CD"/>
    <w:rsid w:val="00AB0C7C"/>
    <w:rsid w:val="00AB5070"/>
    <w:rsid w:val="00AC3938"/>
    <w:rsid w:val="00AD0828"/>
    <w:rsid w:val="00AF73B4"/>
    <w:rsid w:val="00B054D3"/>
    <w:rsid w:val="00B26F48"/>
    <w:rsid w:val="00B41215"/>
    <w:rsid w:val="00B84C66"/>
    <w:rsid w:val="00BA26AC"/>
    <w:rsid w:val="00BC4C68"/>
    <w:rsid w:val="00BC6666"/>
    <w:rsid w:val="00BD4E0B"/>
    <w:rsid w:val="00BF1FF0"/>
    <w:rsid w:val="00C03FE2"/>
    <w:rsid w:val="00C07793"/>
    <w:rsid w:val="00C1611A"/>
    <w:rsid w:val="00C5093E"/>
    <w:rsid w:val="00C54C1A"/>
    <w:rsid w:val="00C8698A"/>
    <w:rsid w:val="00C91996"/>
    <w:rsid w:val="00C9588F"/>
    <w:rsid w:val="00CA0BC0"/>
    <w:rsid w:val="00CA49CC"/>
    <w:rsid w:val="00CA5319"/>
    <w:rsid w:val="00CC1A44"/>
    <w:rsid w:val="00CD678A"/>
    <w:rsid w:val="00CD71F7"/>
    <w:rsid w:val="00D01AFC"/>
    <w:rsid w:val="00D04755"/>
    <w:rsid w:val="00D12CEC"/>
    <w:rsid w:val="00D167C5"/>
    <w:rsid w:val="00D36E89"/>
    <w:rsid w:val="00D40455"/>
    <w:rsid w:val="00D42B7A"/>
    <w:rsid w:val="00D76373"/>
    <w:rsid w:val="00D820ED"/>
    <w:rsid w:val="00DF5758"/>
    <w:rsid w:val="00DF7141"/>
    <w:rsid w:val="00E050F0"/>
    <w:rsid w:val="00E073C3"/>
    <w:rsid w:val="00E46215"/>
    <w:rsid w:val="00E7691F"/>
    <w:rsid w:val="00E85D7E"/>
    <w:rsid w:val="00E925D3"/>
    <w:rsid w:val="00EA0C75"/>
    <w:rsid w:val="00ED5083"/>
    <w:rsid w:val="00EE417C"/>
    <w:rsid w:val="00EF197C"/>
    <w:rsid w:val="00EF71F4"/>
    <w:rsid w:val="00F05FF3"/>
    <w:rsid w:val="00F167B1"/>
    <w:rsid w:val="00F318DE"/>
    <w:rsid w:val="00F373CA"/>
    <w:rsid w:val="00F85CFD"/>
    <w:rsid w:val="00F9586C"/>
    <w:rsid w:val="00FB488E"/>
    <w:rsid w:val="00FC26A3"/>
    <w:rsid w:val="00FC5132"/>
    <w:rsid w:val="00FC533E"/>
    <w:rsid w:val="00FD04E7"/>
    <w:rsid w:val="00FE50F2"/>
    <w:rsid w:val="00FE6381"/>
    <w:rsid w:val="00FF2B54"/>
    <w:rsid w:val="0317660A"/>
    <w:rsid w:val="04675247"/>
    <w:rsid w:val="05A17771"/>
    <w:rsid w:val="07D1649A"/>
    <w:rsid w:val="0B4152AA"/>
    <w:rsid w:val="0D283ED5"/>
    <w:rsid w:val="0DA61180"/>
    <w:rsid w:val="0F136884"/>
    <w:rsid w:val="0F9210FF"/>
    <w:rsid w:val="10565D5B"/>
    <w:rsid w:val="12CA6EFD"/>
    <w:rsid w:val="16EF2CB0"/>
    <w:rsid w:val="17BE6AC4"/>
    <w:rsid w:val="1AE24C1B"/>
    <w:rsid w:val="1BFC3FB1"/>
    <w:rsid w:val="1C9F79AB"/>
    <w:rsid w:val="1CDC3838"/>
    <w:rsid w:val="1DDB496D"/>
    <w:rsid w:val="1E3825E1"/>
    <w:rsid w:val="1F0C6E11"/>
    <w:rsid w:val="255909F1"/>
    <w:rsid w:val="27362F91"/>
    <w:rsid w:val="27F119B9"/>
    <w:rsid w:val="28655B34"/>
    <w:rsid w:val="2A5606E2"/>
    <w:rsid w:val="2D423D49"/>
    <w:rsid w:val="2E3C5F18"/>
    <w:rsid w:val="31FB4EA3"/>
    <w:rsid w:val="33927347"/>
    <w:rsid w:val="36516B81"/>
    <w:rsid w:val="36F011B0"/>
    <w:rsid w:val="3944109F"/>
    <w:rsid w:val="396A728D"/>
    <w:rsid w:val="3B607573"/>
    <w:rsid w:val="3C2A1DAA"/>
    <w:rsid w:val="3EB31ADC"/>
    <w:rsid w:val="45D113AF"/>
    <w:rsid w:val="46491678"/>
    <w:rsid w:val="46F459EE"/>
    <w:rsid w:val="485741F1"/>
    <w:rsid w:val="48832C35"/>
    <w:rsid w:val="4B433193"/>
    <w:rsid w:val="4C52233A"/>
    <w:rsid w:val="4D5E5BAF"/>
    <w:rsid w:val="4F5C1211"/>
    <w:rsid w:val="50280630"/>
    <w:rsid w:val="53CD333B"/>
    <w:rsid w:val="573B104D"/>
    <w:rsid w:val="57DD7982"/>
    <w:rsid w:val="58C547B7"/>
    <w:rsid w:val="59937BB0"/>
    <w:rsid w:val="5A2B23D0"/>
    <w:rsid w:val="5ADF4460"/>
    <w:rsid w:val="5AED1432"/>
    <w:rsid w:val="60003AE4"/>
    <w:rsid w:val="61C37093"/>
    <w:rsid w:val="62230216"/>
    <w:rsid w:val="63B66D66"/>
    <w:rsid w:val="654F7D1A"/>
    <w:rsid w:val="66302E29"/>
    <w:rsid w:val="670D01AC"/>
    <w:rsid w:val="67486DDA"/>
    <w:rsid w:val="69340F5D"/>
    <w:rsid w:val="70F01BE5"/>
    <w:rsid w:val="75C054EA"/>
    <w:rsid w:val="76A32122"/>
    <w:rsid w:val="78F23294"/>
    <w:rsid w:val="7A5052FD"/>
    <w:rsid w:val="7A960905"/>
    <w:rsid w:val="7B8614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6E5FFA-AEB3-4E4E-8A76-7575EB6B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text"/>
    <w:basedOn w:val="a"/>
    <w:link w:val="Char"/>
    <w:semiHidden/>
    <w:qFormat/>
    <w:pPr>
      <w:jc w:val="left"/>
    </w:pPr>
  </w:style>
  <w:style w:type="paragraph" w:styleId="a5">
    <w:name w:val="Body Text Indent"/>
    <w:basedOn w:val="a"/>
    <w:link w:val="Char0"/>
    <w:qFormat/>
    <w:pPr>
      <w:adjustRightInd w:val="0"/>
      <w:snapToGrid w:val="0"/>
      <w:spacing w:line="560" w:lineRule="exact"/>
      <w:ind w:firstLineChars="200" w:firstLine="480"/>
    </w:pPr>
    <w:rPr>
      <w:rFonts w:eastAsia="方正仿宋简体"/>
      <w:sz w:val="24"/>
      <w:szCs w:val="30"/>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20">
    <w:name w:val="toc 2"/>
    <w:basedOn w:val="a"/>
    <w:next w:val="a"/>
    <w:semiHidden/>
    <w:qFormat/>
    <w:pPr>
      <w:ind w:leftChars="200" w:left="420"/>
    </w:pPr>
  </w:style>
  <w:style w:type="paragraph" w:styleId="a9">
    <w:name w:val="annotation subject"/>
    <w:basedOn w:val="a4"/>
    <w:next w:val="a4"/>
    <w:link w:val="Char4"/>
    <w:uiPriority w:val="99"/>
    <w:semiHidden/>
    <w:unhideWhenUsed/>
    <w:qFormat/>
    <w:rPr>
      <w:b/>
      <w:bCs/>
    </w:rPr>
  </w:style>
  <w:style w:type="character" w:styleId="aa">
    <w:name w:val="page number"/>
    <w:basedOn w:val="a1"/>
    <w:qFormat/>
  </w:style>
  <w:style w:type="character" w:styleId="ab">
    <w:name w:val="Hyperlink"/>
    <w:qFormat/>
    <w:rPr>
      <w:color w:val="0000FF"/>
      <w:u w:val="single"/>
    </w:rPr>
  </w:style>
  <w:style w:type="character" w:styleId="ac">
    <w:name w:val="annotation reference"/>
    <w:semiHidden/>
    <w:qFormat/>
    <w:rPr>
      <w:sz w:val="21"/>
      <w:szCs w:val="21"/>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qFormat/>
    <w:rPr>
      <w:sz w:val="18"/>
      <w:szCs w:val="18"/>
    </w:rPr>
  </w:style>
  <w:style w:type="character" w:customStyle="1" w:styleId="2Char">
    <w:name w:val="标题 2 Char"/>
    <w:basedOn w:val="a1"/>
    <w:link w:val="2"/>
    <w:qFormat/>
    <w:rPr>
      <w:rFonts w:ascii="Arial" w:eastAsia="黑体" w:hAnsi="Arial" w:cs="Times New Roman"/>
      <w:b/>
      <w:kern w:val="0"/>
      <w:sz w:val="32"/>
      <w:szCs w:val="20"/>
    </w:rPr>
  </w:style>
  <w:style w:type="character" w:customStyle="1" w:styleId="Char">
    <w:name w:val="批注文字 Char"/>
    <w:link w:val="a4"/>
    <w:semiHidden/>
    <w:qFormat/>
    <w:rPr>
      <w:rFonts w:ascii="Times New Roman" w:eastAsia="宋体" w:hAnsi="Times New Roman" w:cs="Times New Roman"/>
      <w:szCs w:val="24"/>
    </w:rPr>
  </w:style>
  <w:style w:type="character" w:customStyle="1" w:styleId="read">
    <w:name w:val="read"/>
    <w:basedOn w:val="a1"/>
    <w:qFormat/>
  </w:style>
  <w:style w:type="character" w:customStyle="1" w:styleId="Char0">
    <w:name w:val="正文文本缩进 Char"/>
    <w:link w:val="a5"/>
    <w:qFormat/>
    <w:rPr>
      <w:rFonts w:ascii="Times New Roman" w:eastAsia="方正仿宋简体" w:hAnsi="Times New Roman" w:cs="Times New Roman"/>
      <w:sz w:val="24"/>
      <w:szCs w:val="30"/>
    </w:rPr>
  </w:style>
  <w:style w:type="character" w:customStyle="1" w:styleId="Char10">
    <w:name w:val="正文文本缩进 Char1"/>
    <w:basedOn w:val="a1"/>
    <w:uiPriority w:val="99"/>
    <w:semiHidden/>
    <w:qFormat/>
    <w:rPr>
      <w:rFonts w:ascii="Times New Roman" w:eastAsia="宋体" w:hAnsi="Times New Roman" w:cs="Times New Roman"/>
      <w:szCs w:val="24"/>
    </w:rPr>
  </w:style>
  <w:style w:type="character" w:customStyle="1" w:styleId="Char11">
    <w:name w:val="批注文字 Char1"/>
    <w:basedOn w:val="a1"/>
    <w:uiPriority w:val="99"/>
    <w:semiHidden/>
    <w:qFormat/>
    <w:rPr>
      <w:rFonts w:ascii="Times New Roman" w:eastAsia="宋体" w:hAnsi="Times New Roman" w:cs="Times New Roman"/>
      <w:szCs w:val="24"/>
    </w:rPr>
  </w:style>
  <w:style w:type="character" w:customStyle="1" w:styleId="Char1">
    <w:name w:val="批注框文本 Char"/>
    <w:basedOn w:val="a1"/>
    <w:link w:val="a6"/>
    <w:uiPriority w:val="99"/>
    <w:semiHidden/>
    <w:qFormat/>
    <w:rPr>
      <w:rFonts w:ascii="Times New Roman" w:eastAsia="宋体" w:hAnsi="Times New Roman" w:cs="Times New Roman"/>
      <w:sz w:val="18"/>
      <w:szCs w:val="18"/>
    </w:rPr>
  </w:style>
  <w:style w:type="character" w:customStyle="1" w:styleId="Char4">
    <w:name w:val="批注主题 Char"/>
    <w:basedOn w:val="Char"/>
    <w:link w:val="a9"/>
    <w:uiPriority w:val="99"/>
    <w:semiHidden/>
    <w:qFormat/>
    <w:rPr>
      <w:rFonts w:ascii="Times New Roman" w:eastAsia="宋体" w:hAnsi="Times New Roman" w:cs="Times New Roman"/>
      <w:b/>
      <w:bCs/>
      <w:szCs w:val="24"/>
    </w:rPr>
  </w:style>
  <w:style w:type="paragraph" w:customStyle="1" w:styleId="1">
    <w:name w:val="修订1"/>
    <w:hidden/>
    <w:uiPriority w:val="99"/>
    <w:semiHidden/>
    <w:qFormat/>
    <w:rPr>
      <w:kern w:val="2"/>
      <w:sz w:val="21"/>
      <w:szCs w:val="24"/>
    </w:rPr>
  </w:style>
  <w:style w:type="paragraph" w:customStyle="1" w:styleId="21">
    <w:name w:val="修订2"/>
    <w:hidden/>
    <w:uiPriority w:val="99"/>
    <w:unhideWhenUsed/>
    <w:qFormat/>
    <w:rPr>
      <w:kern w:val="2"/>
      <w:sz w:val="21"/>
      <w:szCs w:val="24"/>
    </w:rPr>
  </w:style>
  <w:style w:type="paragraph" w:styleId="ad">
    <w:name w:val="Revision"/>
    <w:hidden/>
    <w:uiPriority w:val="99"/>
    <w:unhideWhenUsed/>
    <w:rsid w:val="008974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D8E659-02E8-46BD-922D-DDB26F7B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4479</Words>
  <Characters>25534</Characters>
  <Application>Microsoft Office Word</Application>
  <DocSecurity>0</DocSecurity>
  <Lines>212</Lines>
  <Paragraphs>59</Paragraphs>
  <ScaleCrop>false</ScaleCrop>
  <Company/>
  <LinksUpToDate>false</LinksUpToDate>
  <CharactersWithSpaces>29954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杜依倩(Du Yiqian)</dc:creator>
  <cp:lastModifiedBy>杜依倩(Du Yiqian)</cp:lastModifiedBy>
  <cp:revision>16</cp:revision>
  <cp:lastPrinted>2021-10-18T01:52:00Z</cp:lastPrinted>
  <dcterms:created xsi:type="dcterms:W3CDTF">2021-01-06T04:05:00Z</dcterms:created>
  <dcterms:modified xsi:type="dcterms:W3CDTF">2021-10-18T01:52:00Z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